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499E" w14:textId="77777777" w:rsidR="003570ED" w:rsidRDefault="003570ED" w:rsidP="003570ED">
      <w:pPr>
        <w:pStyle w:val="1"/>
        <w:spacing w:before="0" w:line="360" w:lineRule="auto"/>
        <w:jc w:val="center"/>
        <w:rPr>
          <w:rFonts w:ascii="Arial" w:hAnsi="Arial" w:cs="Arial"/>
          <w:caps/>
          <w:color w:val="000000" w:themeColor="text1"/>
          <w:sz w:val="24"/>
          <w:szCs w:val="24"/>
          <w:lang w:val="uk-UA"/>
        </w:rPr>
      </w:pPr>
      <w:bookmarkStart w:id="0" w:name="_Toc29564239"/>
      <w:bookmarkStart w:id="1" w:name="_Toc109062711"/>
      <w:bookmarkStart w:id="2" w:name="_Toc110533356"/>
      <w:bookmarkStart w:id="3" w:name="_Toc426538824"/>
      <w:r w:rsidRPr="00C02E11">
        <w:rPr>
          <w:rFonts w:ascii="Arial" w:hAnsi="Arial" w:cs="Arial"/>
          <w:caps/>
          <w:color w:val="000000" w:themeColor="text1"/>
          <w:sz w:val="24"/>
          <w:szCs w:val="24"/>
          <w:lang w:val="uk-UA"/>
        </w:rPr>
        <w:t>Закупівельна</w:t>
      </w:r>
      <w:bookmarkStart w:id="4" w:name="_GoBack"/>
      <w:bookmarkEnd w:id="4"/>
      <w:r w:rsidRPr="00C02E11">
        <w:rPr>
          <w:rFonts w:ascii="Arial" w:hAnsi="Arial" w:cs="Arial"/>
          <w:caps/>
          <w:color w:val="000000" w:themeColor="text1"/>
          <w:sz w:val="24"/>
          <w:szCs w:val="24"/>
          <w:lang w:val="uk-UA"/>
        </w:rPr>
        <w:t xml:space="preserve"> документація</w:t>
      </w:r>
    </w:p>
    <w:p w14:paraId="5F67E4AC" w14:textId="77777777" w:rsidR="003570ED" w:rsidRPr="00C02E11" w:rsidRDefault="003570ED" w:rsidP="003570ED">
      <w:pPr>
        <w:pStyle w:val="1"/>
        <w:spacing w:before="0" w:line="360" w:lineRule="auto"/>
        <w:jc w:val="center"/>
        <w:rPr>
          <w:rFonts w:ascii="Arial" w:hAnsi="Arial" w:cs="Arial"/>
          <w:caps/>
          <w:color w:val="000000" w:themeColor="text1"/>
          <w:sz w:val="24"/>
          <w:szCs w:val="24"/>
        </w:rPr>
      </w:pPr>
      <w:r w:rsidRPr="00C02E11">
        <w:rPr>
          <w:rFonts w:ascii="Arial" w:hAnsi="Arial" w:cs="Arial"/>
          <w:caps/>
          <w:color w:val="000000" w:themeColor="text1"/>
          <w:sz w:val="24"/>
          <w:szCs w:val="24"/>
        </w:rPr>
        <w:t xml:space="preserve">на проведення </w:t>
      </w:r>
      <w:r w:rsidR="008C37AC">
        <w:rPr>
          <w:rFonts w:ascii="Arial" w:hAnsi="Arial" w:cs="Arial"/>
          <w:caps/>
          <w:color w:val="000000" w:themeColor="text1"/>
          <w:sz w:val="24"/>
          <w:szCs w:val="24"/>
          <w:lang w:val="uk-UA"/>
        </w:rPr>
        <w:t>ВІДКРИТОГО</w:t>
      </w:r>
      <w:r w:rsidRPr="00C02E11">
        <w:rPr>
          <w:rFonts w:ascii="Arial" w:hAnsi="Arial" w:cs="Arial"/>
          <w:caps/>
          <w:color w:val="000000" w:themeColor="text1"/>
          <w:sz w:val="24"/>
          <w:szCs w:val="24"/>
        </w:rPr>
        <w:t xml:space="preserve"> Запиту Пропозицій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505"/>
      </w:tblGrid>
      <w:tr w:rsidR="003570ED" w:rsidRPr="00DF772C" w14:paraId="21A6B5BC" w14:textId="77777777" w:rsidTr="00FE2AD6">
        <w:tc>
          <w:tcPr>
            <w:tcW w:w="1980" w:type="dxa"/>
          </w:tcPr>
          <w:p w14:paraId="2FBC961E" w14:textId="77777777" w:rsidR="003570ED" w:rsidRPr="00B4214A" w:rsidRDefault="003570ED" w:rsidP="00FE2AD6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B4214A">
              <w:rPr>
                <w:rFonts w:ascii="Arial" w:hAnsi="Arial" w:cs="Arial"/>
                <w:b/>
                <w:lang w:val="uk-UA"/>
              </w:rPr>
              <w:t>Назва закупівлі</w:t>
            </w:r>
          </w:p>
        </w:tc>
        <w:tc>
          <w:tcPr>
            <w:tcW w:w="8505" w:type="dxa"/>
          </w:tcPr>
          <w:p w14:paraId="70D7CB7F" w14:textId="77777777" w:rsidR="003570ED" w:rsidRPr="005722F7" w:rsidRDefault="008C37AC" w:rsidP="008C37AC">
            <w:pPr>
              <w:rPr>
                <w:lang w:val="uk-UA"/>
              </w:rPr>
            </w:pPr>
            <w:r>
              <w:rPr>
                <w:rFonts w:ascii="Arial" w:eastAsia="MS Mincho" w:hAnsi="Arial" w:cs="Arial"/>
                <w:b/>
                <w:lang w:val="ru-RU" w:eastAsia="ru-RU"/>
              </w:rPr>
              <w:t>Послуга</w:t>
            </w:r>
            <w:r w:rsidRPr="008C37AC">
              <w:rPr>
                <w:rFonts w:ascii="Arial" w:eastAsia="MS Mincho" w:hAnsi="Arial" w:cs="Arial"/>
                <w:b/>
                <w:lang w:eastAsia="ru-RU"/>
              </w:rPr>
              <w:t xml:space="preserve"> </w:t>
            </w:r>
            <w:r>
              <w:rPr>
                <w:rFonts w:ascii="Arial" w:eastAsia="MS Mincho" w:hAnsi="Arial" w:cs="Arial"/>
                <w:b/>
                <w:lang w:val="ru-RU" w:eastAsia="ru-RU"/>
              </w:rPr>
              <w:t>доступу</w:t>
            </w:r>
            <w:r w:rsidRPr="008C37AC">
              <w:rPr>
                <w:rFonts w:ascii="Arial" w:eastAsia="MS Mincho" w:hAnsi="Arial" w:cs="Arial"/>
                <w:b/>
                <w:lang w:eastAsia="ru-RU"/>
              </w:rPr>
              <w:t xml:space="preserve"> </w:t>
            </w:r>
            <w:r>
              <w:rPr>
                <w:rFonts w:ascii="Arial" w:eastAsia="MS Mincho" w:hAnsi="Arial" w:cs="Arial"/>
                <w:b/>
                <w:lang w:val="ru-RU" w:eastAsia="ru-RU"/>
              </w:rPr>
              <w:t>до</w:t>
            </w:r>
            <w:r w:rsidRPr="008C37AC">
              <w:rPr>
                <w:rFonts w:ascii="Arial" w:eastAsia="MS Mincho" w:hAnsi="Arial" w:cs="Arial"/>
                <w:b/>
                <w:lang w:eastAsia="ru-RU"/>
              </w:rPr>
              <w:t xml:space="preserve"> </w:t>
            </w:r>
            <w:r>
              <w:rPr>
                <w:rFonts w:ascii="Arial" w:eastAsia="MS Mincho" w:hAnsi="Arial" w:cs="Arial"/>
                <w:b/>
                <w:lang w:val="ru-RU" w:eastAsia="ru-RU"/>
              </w:rPr>
              <w:t>платформи</w:t>
            </w:r>
            <w:r w:rsidR="00D70CBE" w:rsidRPr="00D70CBE">
              <w:rPr>
                <w:rFonts w:ascii="Arial" w:eastAsia="MS Mincho" w:hAnsi="Arial" w:cs="Arial"/>
                <w:b/>
                <w:lang w:eastAsia="ru-RU"/>
              </w:rPr>
              <w:t xml:space="preserve"> </w:t>
            </w:r>
            <w:r w:rsidRPr="008C37AC">
              <w:rPr>
                <w:rFonts w:ascii="Arial" w:eastAsia="MS Mincho" w:hAnsi="Arial" w:cs="Arial"/>
                <w:b/>
                <w:lang w:eastAsia="ru-RU"/>
              </w:rPr>
              <w:t>Security Awarness Training Platform LMS</w:t>
            </w:r>
            <w:r w:rsidR="00DF772C">
              <w:rPr>
                <w:rFonts w:ascii="Arial" w:eastAsia="MS Mincho" w:hAnsi="Arial" w:cs="Arial"/>
                <w:b/>
                <w:lang w:val="uk-UA" w:eastAsia="ru-RU"/>
              </w:rPr>
              <w:t xml:space="preserve"> </w:t>
            </w:r>
            <w:r w:rsidR="00D70CBE" w:rsidRPr="00DF772C">
              <w:rPr>
                <w:rFonts w:ascii="Arial" w:eastAsia="MS Mincho" w:hAnsi="Arial" w:cs="Arial"/>
                <w:b/>
                <w:lang w:val="uk-UA" w:eastAsia="ru-RU"/>
              </w:rPr>
              <w:t xml:space="preserve">на </w:t>
            </w:r>
            <w:r>
              <w:rPr>
                <w:rFonts w:ascii="Arial" w:eastAsia="MS Mincho" w:hAnsi="Arial" w:cs="Arial"/>
                <w:b/>
                <w:lang w:val="uk-UA" w:eastAsia="ru-RU"/>
              </w:rPr>
              <w:t>3 роки</w:t>
            </w:r>
          </w:p>
        </w:tc>
      </w:tr>
      <w:tr w:rsidR="003570ED" w:rsidRPr="00DC31B3" w14:paraId="5C6B5A03" w14:textId="77777777" w:rsidTr="00FE2AD6">
        <w:tc>
          <w:tcPr>
            <w:tcW w:w="1980" w:type="dxa"/>
          </w:tcPr>
          <w:p w14:paraId="1396A4AC" w14:textId="77777777" w:rsidR="003570ED" w:rsidRPr="00B4214A" w:rsidRDefault="003570ED" w:rsidP="00FE2AD6">
            <w:pPr>
              <w:rPr>
                <w:rFonts w:ascii="Arial" w:hAnsi="Arial" w:cs="Arial"/>
                <w:b/>
                <w:lang w:val="uk-UA"/>
              </w:rPr>
            </w:pPr>
            <w:r w:rsidRPr="00B4214A">
              <w:rPr>
                <w:rFonts w:ascii="Arial" w:hAnsi="Arial" w:cs="Arial"/>
                <w:b/>
                <w:lang w:val="uk-UA"/>
              </w:rPr>
              <w:t>Опис закупівлі</w:t>
            </w:r>
          </w:p>
        </w:tc>
        <w:tc>
          <w:tcPr>
            <w:tcW w:w="8505" w:type="dxa"/>
          </w:tcPr>
          <w:p w14:paraId="153816E1" w14:textId="77777777" w:rsidR="005722F7" w:rsidRDefault="003570ED" w:rsidP="001F6868">
            <w:pPr>
              <w:rPr>
                <w:rFonts w:ascii="Arial" w:hAnsi="Arial" w:cs="Arial"/>
                <w:lang w:val="uk-UA"/>
              </w:rPr>
            </w:pPr>
            <w:r w:rsidRPr="00B4214A">
              <w:rPr>
                <w:rFonts w:ascii="Arial" w:hAnsi="Arial" w:cs="Arial"/>
                <w:lang w:val="uk-UA"/>
              </w:rPr>
              <w:t>ПрАТ «ВФ Україна» (Компанія) запрошує у</w:t>
            </w:r>
            <w:r w:rsidR="00034863">
              <w:rPr>
                <w:rFonts w:ascii="Arial" w:hAnsi="Arial" w:cs="Arial"/>
                <w:lang w:val="uk-UA"/>
              </w:rPr>
              <w:t xml:space="preserve">часників до участі в тендері для </w:t>
            </w:r>
            <w:r w:rsidR="008C37AC">
              <w:rPr>
                <w:rFonts w:ascii="Arial" w:hAnsi="Arial" w:cs="Arial"/>
                <w:lang w:val="uk-UA"/>
              </w:rPr>
              <w:t xml:space="preserve">надання послуги </w:t>
            </w:r>
            <w:r w:rsidR="008C37AC" w:rsidRPr="008C37AC">
              <w:rPr>
                <w:rFonts w:ascii="Arial" w:hAnsi="Arial" w:cs="Arial"/>
                <w:lang w:val="uk-UA"/>
              </w:rPr>
              <w:t>доступу до платформи Security Awarness Training Platform LMS на 3 роки</w:t>
            </w:r>
          </w:p>
          <w:p w14:paraId="23D278A7" w14:textId="77777777" w:rsidR="003570ED" w:rsidRPr="00983A93" w:rsidRDefault="003570ED" w:rsidP="00002AC9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983A93"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  <w:t>Цей тендер не вважається конкурсом і, таким чином, не покладає на Компанію відповідну кількість цивільно-правових зобов’язань відповідно до Цивільного кодексу України.</w:t>
            </w:r>
          </w:p>
        </w:tc>
      </w:tr>
      <w:tr w:rsidR="003570ED" w:rsidRPr="00DC31B3" w14:paraId="491797A6" w14:textId="77777777" w:rsidTr="00FE2AD6">
        <w:tc>
          <w:tcPr>
            <w:tcW w:w="1980" w:type="dxa"/>
          </w:tcPr>
          <w:p w14:paraId="1D68F989" w14:textId="77777777" w:rsidR="003570ED" w:rsidRPr="00B4214A" w:rsidRDefault="003570ED" w:rsidP="00FE2AD6">
            <w:pPr>
              <w:rPr>
                <w:rFonts w:ascii="Arial" w:hAnsi="Arial" w:cs="Arial"/>
                <w:b/>
                <w:lang w:val="uk-UA"/>
              </w:rPr>
            </w:pPr>
            <w:r w:rsidRPr="0089170B">
              <w:rPr>
                <w:rFonts w:ascii="Arial" w:hAnsi="Arial" w:cs="Arial"/>
                <w:b/>
                <w:lang w:val="uk-UA"/>
              </w:rPr>
              <w:t>Термін подання пропозиції</w:t>
            </w:r>
          </w:p>
        </w:tc>
        <w:tc>
          <w:tcPr>
            <w:tcW w:w="8505" w:type="dxa"/>
          </w:tcPr>
          <w:p w14:paraId="5F39CB71" w14:textId="77777777" w:rsidR="00980E05" w:rsidRDefault="003570ED" w:rsidP="00980E05">
            <w:pPr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</w:t>
            </w:r>
            <w:r w:rsidRPr="00B4214A">
              <w:rPr>
                <w:rFonts w:ascii="Arial" w:hAnsi="Arial" w:cs="Arial"/>
                <w:lang w:val="uk-UA"/>
              </w:rPr>
              <w:t xml:space="preserve">о </w:t>
            </w:r>
            <w:r>
              <w:rPr>
                <w:rFonts w:ascii="Arial" w:hAnsi="Arial" w:cs="Arial"/>
                <w:lang w:val="uk-UA"/>
              </w:rPr>
              <w:t>17</w:t>
            </w:r>
            <w:r w:rsidRPr="00B4214A">
              <w:rPr>
                <w:rFonts w:ascii="Arial" w:hAnsi="Arial" w:cs="Arial"/>
                <w:lang w:val="uk-UA"/>
              </w:rPr>
              <w:t>:00 (за київським часом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>
              <w:rPr>
                <w:rFonts w:ascii="Arial" w:hAnsi="Arial" w:cs="Arial"/>
              </w:rPr>
              <w:t>GMT</w:t>
            </w:r>
            <w:r w:rsidRPr="00002AC9">
              <w:rPr>
                <w:rFonts w:ascii="Arial" w:hAnsi="Arial" w:cs="Arial"/>
                <w:lang w:val="uk-UA"/>
              </w:rPr>
              <w:t xml:space="preserve"> +</w:t>
            </w:r>
            <w:r w:rsidR="008C37AC">
              <w:rPr>
                <w:rFonts w:ascii="Arial" w:hAnsi="Arial" w:cs="Arial"/>
                <w:lang w:val="uk-UA"/>
              </w:rPr>
              <w:t>3</w:t>
            </w:r>
            <w:r w:rsidRPr="00B4214A">
              <w:rPr>
                <w:rFonts w:ascii="Arial" w:hAnsi="Arial" w:cs="Arial"/>
                <w:lang w:val="uk-UA"/>
              </w:rPr>
              <w:t xml:space="preserve">) </w:t>
            </w:r>
            <w:r w:rsidR="008C37AC">
              <w:rPr>
                <w:rFonts w:ascii="Arial" w:hAnsi="Arial" w:cs="Arial"/>
                <w:lang w:val="ru-RU"/>
              </w:rPr>
              <w:t>16</w:t>
            </w:r>
            <w:r w:rsidR="00002AC9" w:rsidRPr="00002AC9">
              <w:rPr>
                <w:rFonts w:ascii="Arial" w:hAnsi="Arial" w:cs="Arial"/>
                <w:lang w:val="uk-UA"/>
              </w:rPr>
              <w:t>.</w:t>
            </w:r>
            <w:r w:rsidR="006661C0">
              <w:rPr>
                <w:rFonts w:ascii="Arial" w:hAnsi="Arial" w:cs="Arial"/>
                <w:lang w:val="ru-RU"/>
              </w:rPr>
              <w:t>0</w:t>
            </w:r>
            <w:r w:rsidR="008C37AC">
              <w:rPr>
                <w:rFonts w:ascii="Arial" w:hAnsi="Arial" w:cs="Arial"/>
                <w:lang w:val="ru-RU"/>
              </w:rPr>
              <w:t>5</w:t>
            </w:r>
            <w:r w:rsidRPr="00FE2AD6">
              <w:rPr>
                <w:rFonts w:ascii="Arial" w:hAnsi="Arial" w:cs="Arial"/>
                <w:lang w:val="uk-UA"/>
              </w:rPr>
              <w:t>.</w:t>
            </w:r>
            <w:r w:rsidRPr="00002AC9">
              <w:rPr>
                <w:rFonts w:ascii="Arial" w:hAnsi="Arial" w:cs="Arial"/>
                <w:lang w:val="uk-UA"/>
              </w:rPr>
              <w:t>20</w:t>
            </w:r>
            <w:r w:rsidRPr="00FE2AD6">
              <w:rPr>
                <w:rFonts w:ascii="Arial" w:hAnsi="Arial" w:cs="Arial"/>
                <w:lang w:val="uk-UA"/>
              </w:rPr>
              <w:t>2</w:t>
            </w:r>
            <w:r w:rsidR="006661C0">
              <w:rPr>
                <w:rFonts w:ascii="Arial" w:hAnsi="Arial" w:cs="Arial"/>
                <w:lang w:val="uk-UA"/>
              </w:rPr>
              <w:t>5</w:t>
            </w:r>
          </w:p>
          <w:p w14:paraId="473EA39D" w14:textId="77777777" w:rsidR="003570ED" w:rsidRPr="00B4214A" w:rsidRDefault="003570ED" w:rsidP="00980E05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B4214A">
              <w:rPr>
                <w:rFonts w:ascii="Arial" w:hAnsi="Arial" w:cs="Arial"/>
                <w:lang w:val="uk-UA"/>
              </w:rPr>
              <w:t>Пропозиції, подані після цього терміну, розглядатися не будуть. У разі відмови від участі в торгах, просимо вказати причину.</w:t>
            </w:r>
          </w:p>
        </w:tc>
      </w:tr>
      <w:tr w:rsidR="008245C2" w:rsidRPr="00E95821" w14:paraId="70A89CA8" w14:textId="77777777" w:rsidTr="00FE2AD6">
        <w:tc>
          <w:tcPr>
            <w:tcW w:w="1980" w:type="dxa"/>
          </w:tcPr>
          <w:p w14:paraId="29219E70" w14:textId="77777777" w:rsidR="008245C2" w:rsidRPr="009C4215" w:rsidRDefault="008245C2" w:rsidP="008245C2">
            <w:pPr>
              <w:rPr>
                <w:rFonts w:ascii="Arial" w:hAnsi="Arial" w:cs="Arial"/>
                <w:b/>
              </w:rPr>
            </w:pPr>
            <w:r w:rsidRPr="009C4215">
              <w:rPr>
                <w:rFonts w:ascii="Arial" w:hAnsi="Arial" w:cs="Arial"/>
                <w:b/>
              </w:rPr>
              <w:t>Строки проекту</w:t>
            </w:r>
          </w:p>
        </w:tc>
        <w:tc>
          <w:tcPr>
            <w:tcW w:w="8505" w:type="dxa"/>
          </w:tcPr>
          <w:p w14:paraId="09C7EE15" w14:textId="77777777" w:rsidR="008245C2" w:rsidRPr="009C4215" w:rsidRDefault="008245C2" w:rsidP="008245C2">
            <w:pPr>
              <w:rPr>
                <w:rFonts w:ascii="Arial" w:hAnsi="Arial" w:cs="Arial"/>
                <w:lang w:val="ru-RU"/>
              </w:rPr>
            </w:pPr>
            <w:r w:rsidRPr="009C4215">
              <w:rPr>
                <w:rFonts w:ascii="Arial" w:hAnsi="Arial" w:cs="Arial"/>
                <w:lang w:val="ru-RU"/>
              </w:rPr>
              <w:t>Компанія очікує наступні терміни за проектом:</w:t>
            </w:r>
          </w:p>
          <w:p w14:paraId="5605425E" w14:textId="77777777" w:rsidR="008245C2" w:rsidRPr="009C4215" w:rsidRDefault="008245C2" w:rsidP="008245C2">
            <w:pPr>
              <w:pStyle w:val="a3"/>
              <w:numPr>
                <w:ilvl w:val="0"/>
                <w:numId w:val="3"/>
              </w:num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C4215">
              <w:rPr>
                <w:rFonts w:ascii="Arial" w:hAnsi="Arial" w:cs="Arial"/>
                <w:sz w:val="20"/>
                <w:szCs w:val="20"/>
                <w:lang w:val="uk-UA"/>
              </w:rPr>
              <w:t>Оц</w:t>
            </w:r>
            <w:r w:rsidRPr="009C421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9C4215">
              <w:rPr>
                <w:rFonts w:ascii="Arial" w:hAnsi="Arial" w:cs="Arial"/>
                <w:sz w:val="20"/>
                <w:szCs w:val="20"/>
              </w:rPr>
              <w:t xml:space="preserve">нка до </w:t>
            </w:r>
            <w:r w:rsidR="0038304E">
              <w:rPr>
                <w:rFonts w:ascii="Arial" w:hAnsi="Arial" w:cs="Arial"/>
                <w:sz w:val="20"/>
                <w:szCs w:val="20"/>
                <w:lang w:val="uk-UA"/>
              </w:rPr>
              <w:t>31</w:t>
            </w:r>
            <w:r w:rsidRPr="009C4215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="0038304E"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  <w:r w:rsidRPr="009C4215">
              <w:rPr>
                <w:rFonts w:ascii="Arial" w:hAnsi="Arial" w:cs="Arial"/>
                <w:sz w:val="20"/>
                <w:szCs w:val="20"/>
                <w:lang w:val="en-US"/>
              </w:rPr>
              <w:t>.2025</w:t>
            </w:r>
          </w:p>
          <w:p w14:paraId="22CFE678" w14:textId="77777777" w:rsidR="008245C2" w:rsidRPr="009C4215" w:rsidRDefault="008245C2" w:rsidP="008245C2">
            <w:pPr>
              <w:pStyle w:val="a3"/>
              <w:numPr>
                <w:ilvl w:val="0"/>
                <w:numId w:val="3"/>
              </w:num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C4215">
              <w:rPr>
                <w:rFonts w:ascii="Arial" w:hAnsi="Arial" w:cs="Arial"/>
                <w:sz w:val="20"/>
                <w:szCs w:val="20"/>
                <w:lang w:val="uk-UA"/>
              </w:rPr>
              <w:t xml:space="preserve">Внутрішні погодження та перевірки до </w:t>
            </w:r>
            <w:r w:rsidR="0038304E">
              <w:rPr>
                <w:rFonts w:ascii="Arial" w:hAnsi="Arial" w:cs="Arial"/>
                <w:sz w:val="20"/>
                <w:szCs w:val="20"/>
                <w:lang w:val="uk-UA"/>
              </w:rPr>
              <w:t>31</w:t>
            </w:r>
            <w:r w:rsidRPr="009C4215">
              <w:rPr>
                <w:rFonts w:ascii="Arial" w:hAnsi="Arial" w:cs="Arial"/>
                <w:sz w:val="20"/>
                <w:szCs w:val="20"/>
              </w:rPr>
              <w:t>.0</w:t>
            </w:r>
            <w:r w:rsidR="0038304E"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  <w:r w:rsidRPr="009C4215">
              <w:rPr>
                <w:rFonts w:ascii="Arial" w:hAnsi="Arial" w:cs="Arial"/>
                <w:sz w:val="20"/>
                <w:szCs w:val="20"/>
              </w:rPr>
              <w:t>.2025</w:t>
            </w:r>
          </w:p>
          <w:p w14:paraId="1CC946AA" w14:textId="77777777" w:rsidR="008245C2" w:rsidRPr="008245C2" w:rsidRDefault="008245C2" w:rsidP="0038304E">
            <w:pPr>
              <w:pStyle w:val="a3"/>
              <w:numPr>
                <w:ilvl w:val="0"/>
                <w:numId w:val="3"/>
              </w:numPr>
              <w:spacing w:line="240" w:lineRule="atLeast"/>
              <w:rPr>
                <w:sz w:val="20"/>
                <w:szCs w:val="20"/>
              </w:rPr>
            </w:pPr>
            <w:r w:rsidRPr="009C4215">
              <w:rPr>
                <w:rFonts w:ascii="Arial" w:hAnsi="Arial" w:cs="Arial"/>
                <w:sz w:val="20"/>
                <w:szCs w:val="20"/>
              </w:rPr>
              <w:t xml:space="preserve">Підписання договору до </w:t>
            </w:r>
            <w:r w:rsidRPr="009C4215">
              <w:rPr>
                <w:rFonts w:ascii="Arial" w:hAnsi="Arial" w:cs="Arial"/>
                <w:sz w:val="20"/>
                <w:szCs w:val="20"/>
                <w:lang w:val="en-US"/>
              </w:rPr>
              <w:t>30.0</w:t>
            </w:r>
            <w:r w:rsidR="0038304E"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  <w:r w:rsidRPr="009C4215">
              <w:rPr>
                <w:rFonts w:ascii="Arial" w:hAnsi="Arial" w:cs="Arial"/>
                <w:sz w:val="20"/>
                <w:szCs w:val="20"/>
                <w:lang w:val="en-US"/>
              </w:rPr>
              <w:t>.2025</w:t>
            </w:r>
          </w:p>
        </w:tc>
      </w:tr>
      <w:tr w:rsidR="003570ED" w:rsidRPr="00DC31B3" w14:paraId="7402975C" w14:textId="77777777" w:rsidTr="00FE2AD6">
        <w:tc>
          <w:tcPr>
            <w:tcW w:w="1980" w:type="dxa"/>
          </w:tcPr>
          <w:p w14:paraId="0F8EBC04" w14:textId="77777777" w:rsidR="003570ED" w:rsidRPr="00E23DCB" w:rsidRDefault="003570ED" w:rsidP="00FE2AD6">
            <w:pPr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Контакти</w:t>
            </w:r>
          </w:p>
        </w:tc>
        <w:tc>
          <w:tcPr>
            <w:tcW w:w="8505" w:type="dxa"/>
          </w:tcPr>
          <w:p w14:paraId="71CF96FA" w14:textId="77777777" w:rsidR="003570ED" w:rsidRPr="00993ECD" w:rsidRDefault="003570ED" w:rsidP="00FE2AD6">
            <w:pPr>
              <w:jc w:val="both"/>
              <w:rPr>
                <w:rFonts w:ascii="Arial" w:hAnsi="Arial" w:cs="Arial"/>
                <w:b/>
                <w:u w:val="single"/>
                <w:lang w:val="uk-UA"/>
              </w:rPr>
            </w:pPr>
            <w:r w:rsidRPr="00993ECD">
              <w:rPr>
                <w:rFonts w:ascii="Arial" w:hAnsi="Arial" w:cs="Arial"/>
                <w:b/>
                <w:u w:val="single"/>
                <w:lang w:val="uk-UA"/>
              </w:rPr>
              <w:t>Комерцiйнi та організаційні питання</w:t>
            </w:r>
            <w:r w:rsidRPr="00C43F29">
              <w:rPr>
                <w:rFonts w:ascii="Arial" w:hAnsi="Arial" w:cs="Arial"/>
                <w:b/>
                <w:u w:val="single"/>
                <w:lang w:val="uk-UA"/>
              </w:rPr>
              <w:t>:</w:t>
            </w:r>
            <w:r w:rsidRPr="00993ECD">
              <w:rPr>
                <w:rFonts w:ascii="Arial" w:hAnsi="Arial" w:cs="Arial"/>
                <w:b/>
                <w:u w:val="single"/>
                <w:lang w:val="uk-UA"/>
              </w:rPr>
              <w:t xml:space="preserve"> </w:t>
            </w:r>
          </w:p>
          <w:p w14:paraId="43DFF77F" w14:textId="77777777" w:rsidR="003570ED" w:rsidRPr="00680551" w:rsidRDefault="006661C0" w:rsidP="00FE2AD6">
            <w:pPr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Наталія Гаврилюк</w:t>
            </w:r>
            <w:r w:rsidR="00680551">
              <w:rPr>
                <w:rFonts w:ascii="Arial" w:hAnsi="Arial" w:cs="Arial"/>
                <w:lang w:val="uk-UA"/>
              </w:rPr>
              <w:t xml:space="preserve"> </w:t>
            </w:r>
            <w:r w:rsidR="003570ED">
              <w:rPr>
                <w:rFonts w:ascii="Arial" w:hAnsi="Arial" w:cs="Arial"/>
                <w:lang w:val="uk-UA"/>
              </w:rPr>
              <w:t xml:space="preserve"> тел. (</w:t>
            </w:r>
            <w:r w:rsidR="003570ED" w:rsidRPr="00B4214A">
              <w:rPr>
                <w:rFonts w:ascii="Arial" w:hAnsi="Arial" w:cs="Arial"/>
                <w:lang w:val="uk-UA"/>
              </w:rPr>
              <w:t>050</w:t>
            </w:r>
            <w:r w:rsidR="003570ED">
              <w:rPr>
                <w:rFonts w:ascii="Arial" w:hAnsi="Arial" w:cs="Arial"/>
                <w:lang w:val="uk-UA"/>
              </w:rPr>
              <w:t xml:space="preserve">) </w:t>
            </w:r>
            <w:r>
              <w:rPr>
                <w:rFonts w:ascii="Arial" w:hAnsi="Arial" w:cs="Arial"/>
                <w:lang w:val="uk-UA"/>
              </w:rPr>
              <w:t>332</w:t>
            </w:r>
            <w:r w:rsidR="003570ED">
              <w:rPr>
                <w:rFonts w:ascii="Arial" w:hAnsi="Arial" w:cs="Arial"/>
                <w:lang w:val="uk-UA"/>
              </w:rPr>
              <w:t>-</w:t>
            </w:r>
            <w:r>
              <w:rPr>
                <w:rFonts w:ascii="Arial" w:hAnsi="Arial" w:cs="Arial"/>
                <w:lang w:val="uk-UA"/>
              </w:rPr>
              <w:t>30</w:t>
            </w:r>
            <w:r w:rsidR="003570ED">
              <w:rPr>
                <w:rFonts w:ascii="Arial" w:hAnsi="Arial" w:cs="Arial"/>
                <w:lang w:val="uk-UA"/>
              </w:rPr>
              <w:t>-</w:t>
            </w:r>
            <w:r>
              <w:rPr>
                <w:rFonts w:ascii="Arial" w:hAnsi="Arial" w:cs="Arial"/>
                <w:lang w:val="uk-UA"/>
              </w:rPr>
              <w:t>39</w:t>
            </w:r>
            <w:r w:rsidR="003570ED" w:rsidRPr="004D1991">
              <w:rPr>
                <w:rFonts w:ascii="Arial" w:hAnsi="Arial" w:cs="Arial"/>
                <w:lang w:val="uk-UA"/>
              </w:rPr>
              <w:t xml:space="preserve">, </w:t>
            </w:r>
            <w:r w:rsidR="003570ED">
              <w:rPr>
                <w:rFonts w:ascii="Arial" w:hAnsi="Arial" w:cs="Arial"/>
              </w:rPr>
              <w:t>e</w:t>
            </w:r>
            <w:r w:rsidR="003570ED" w:rsidRPr="004D1991">
              <w:rPr>
                <w:rFonts w:ascii="Arial" w:hAnsi="Arial" w:cs="Arial"/>
                <w:lang w:val="uk-UA"/>
              </w:rPr>
              <w:t>-</w:t>
            </w:r>
            <w:r w:rsidR="003570ED">
              <w:rPr>
                <w:rFonts w:ascii="Arial" w:hAnsi="Arial" w:cs="Arial"/>
              </w:rPr>
              <w:t>mail</w:t>
            </w:r>
            <w:r w:rsidR="003570ED" w:rsidRPr="00680551">
              <w:rPr>
                <w:lang w:val="uk-UA"/>
              </w:rPr>
              <w:t xml:space="preserve">: </w:t>
            </w:r>
            <w:hyperlink r:id="rId7" w:history="1">
              <w:r w:rsidRPr="00680551">
                <w:rPr>
                  <w:rStyle w:val="aa"/>
                  <w:rFonts w:ascii="Arial" w:hAnsi="Arial" w:cs="Arial"/>
                </w:rPr>
                <w:t>ngavryliuk</w:t>
              </w:r>
              <w:r w:rsidRPr="00680551">
                <w:rPr>
                  <w:rStyle w:val="aa"/>
                  <w:rFonts w:ascii="Arial" w:hAnsi="Arial" w:cs="Arial"/>
                  <w:lang w:val="uk-UA"/>
                </w:rPr>
                <w:t>@vodafone.ua</w:t>
              </w:r>
            </w:hyperlink>
            <w:r w:rsidR="003570ED" w:rsidRPr="00680551">
              <w:rPr>
                <w:rFonts w:ascii="Arial" w:hAnsi="Arial" w:cs="Arial"/>
                <w:lang w:val="uk-UA"/>
              </w:rPr>
              <w:t xml:space="preserve">  </w:t>
            </w:r>
          </w:p>
          <w:p w14:paraId="02269496" w14:textId="77777777" w:rsidR="0038304E" w:rsidRDefault="0038304E" w:rsidP="00FE2AD6">
            <w:pPr>
              <w:jc w:val="both"/>
              <w:rPr>
                <w:rFonts w:ascii="Arial" w:hAnsi="Arial" w:cs="Arial"/>
                <w:lang w:val="uk-UA"/>
              </w:rPr>
            </w:pPr>
            <w:r w:rsidRPr="00680551">
              <w:rPr>
                <w:rFonts w:ascii="Arial" w:hAnsi="Arial" w:cs="Arial"/>
                <w:lang w:val="uk-UA"/>
              </w:rPr>
              <w:t>Мінькач Софія</w:t>
            </w:r>
            <w:r w:rsidR="00680551">
              <w:rPr>
                <w:rFonts w:ascii="Arial" w:hAnsi="Arial" w:cs="Arial"/>
                <w:lang w:val="uk-UA"/>
              </w:rPr>
              <w:t xml:space="preserve"> </w:t>
            </w:r>
            <w:r w:rsidRPr="00680551">
              <w:rPr>
                <w:rFonts w:ascii="Arial" w:hAnsi="Arial" w:cs="Arial"/>
                <w:lang w:val="uk-UA"/>
              </w:rPr>
              <w:t xml:space="preserve">       тел. (066) 699 01 70  </w:t>
            </w:r>
            <w:r w:rsidRPr="00680551">
              <w:rPr>
                <w:rFonts w:ascii="Arial" w:hAnsi="Arial" w:cs="Arial"/>
              </w:rPr>
              <w:t>e</w:t>
            </w:r>
            <w:r w:rsidRPr="00680551">
              <w:rPr>
                <w:rFonts w:ascii="Arial" w:hAnsi="Arial" w:cs="Arial"/>
                <w:lang w:val="uk-UA"/>
              </w:rPr>
              <w:t>-</w:t>
            </w:r>
            <w:r w:rsidRPr="00680551">
              <w:rPr>
                <w:rFonts w:ascii="Arial" w:hAnsi="Arial" w:cs="Arial"/>
              </w:rPr>
              <w:t>mail</w:t>
            </w:r>
            <w:r w:rsidRPr="00680551">
              <w:rPr>
                <w:rFonts w:ascii="Arial" w:hAnsi="Arial" w:cs="Arial"/>
                <w:lang w:val="uk-UA"/>
              </w:rPr>
              <w:t xml:space="preserve">: </w:t>
            </w:r>
            <w:hyperlink r:id="rId8" w:history="1">
              <w:r w:rsidRPr="00680551">
                <w:rPr>
                  <w:rStyle w:val="aa"/>
                  <w:rFonts w:ascii="Arial" w:hAnsi="Arial" w:cs="Arial"/>
                  <w:lang w:val="uk-UA"/>
                </w:rPr>
                <w:t>sminkach@vodafone.ua</w:t>
              </w:r>
            </w:hyperlink>
          </w:p>
          <w:p w14:paraId="1D1F02FB" w14:textId="77777777" w:rsidR="003570ED" w:rsidRDefault="003570ED" w:rsidP="00FE2AD6">
            <w:pPr>
              <w:jc w:val="both"/>
              <w:rPr>
                <w:rFonts w:ascii="Arial" w:hAnsi="Arial" w:cs="Arial"/>
                <w:lang w:val="uk-UA"/>
              </w:rPr>
            </w:pPr>
            <w:r w:rsidRPr="00BC1424"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  <w:t xml:space="preserve">(обов’язкова копія - </w:t>
            </w:r>
            <w:r w:rsidRPr="00BC1424">
              <w:rPr>
                <w:rFonts w:ascii="Arial" w:hAnsi="Arial" w:cs="Arial"/>
                <w:color w:val="FF0000"/>
                <w:sz w:val="16"/>
                <w:szCs w:val="16"/>
              </w:rPr>
              <w:t>procurement</w:t>
            </w:r>
            <w:r w:rsidRPr="00BC1424"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  <w:t>@</w:t>
            </w:r>
            <w:r w:rsidRPr="00BC1424">
              <w:rPr>
                <w:rFonts w:ascii="Arial" w:hAnsi="Arial" w:cs="Arial"/>
                <w:color w:val="FF0000"/>
                <w:sz w:val="16"/>
                <w:szCs w:val="16"/>
              </w:rPr>
              <w:t>vodafone</w:t>
            </w:r>
            <w:r w:rsidRPr="00BC1424"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  <w:t>.</w:t>
            </w:r>
            <w:r w:rsidRPr="00BC1424">
              <w:rPr>
                <w:rFonts w:ascii="Arial" w:hAnsi="Arial" w:cs="Arial"/>
                <w:color w:val="FF0000"/>
                <w:sz w:val="16"/>
                <w:szCs w:val="16"/>
              </w:rPr>
              <w:t>ua</w:t>
            </w:r>
            <w:r w:rsidRPr="00BC1424"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  <w:t>)</w:t>
            </w:r>
            <w:r w:rsidR="00BC1424">
              <w:rPr>
                <w:rFonts w:ascii="Arial" w:hAnsi="Arial" w:cs="Arial"/>
                <w:lang w:val="uk-UA"/>
              </w:rPr>
              <w:t>.</w:t>
            </w:r>
          </w:p>
          <w:p w14:paraId="49C20B69" w14:textId="77777777" w:rsidR="003570ED" w:rsidRPr="00993ECD" w:rsidRDefault="003570ED" w:rsidP="00FE2AD6">
            <w:pPr>
              <w:jc w:val="both"/>
              <w:rPr>
                <w:rFonts w:ascii="Arial" w:hAnsi="Arial" w:cs="Arial"/>
                <w:b/>
                <w:u w:val="single"/>
                <w:lang w:val="uk-UA"/>
              </w:rPr>
            </w:pPr>
            <w:r w:rsidRPr="00993ECD">
              <w:rPr>
                <w:rFonts w:ascii="Arial" w:hAnsi="Arial" w:cs="Arial"/>
                <w:b/>
                <w:u w:val="single"/>
                <w:lang w:val="uk-UA"/>
              </w:rPr>
              <w:t>Питання по технiчному завданню</w:t>
            </w:r>
            <w:r w:rsidRPr="00C43F29">
              <w:rPr>
                <w:rFonts w:ascii="Arial" w:hAnsi="Arial" w:cs="Arial"/>
                <w:b/>
                <w:u w:val="single"/>
                <w:lang w:val="uk-UA"/>
              </w:rPr>
              <w:t>:</w:t>
            </w:r>
            <w:r w:rsidRPr="00993ECD">
              <w:rPr>
                <w:rFonts w:ascii="Arial" w:hAnsi="Arial" w:cs="Arial"/>
                <w:b/>
                <w:u w:val="single"/>
                <w:lang w:val="uk-UA"/>
              </w:rPr>
              <w:t xml:space="preserve"> </w:t>
            </w:r>
          </w:p>
          <w:p w14:paraId="343C9CC7" w14:textId="77777777" w:rsidR="003570ED" w:rsidRPr="00DC31B3" w:rsidRDefault="006661C0" w:rsidP="00FE2AD6">
            <w:pPr>
              <w:jc w:val="both"/>
            </w:pPr>
            <w:r>
              <w:rPr>
                <w:rFonts w:ascii="Arial" w:hAnsi="Arial" w:cs="Arial"/>
                <w:lang w:val="uk-UA"/>
              </w:rPr>
              <w:t>Пастушенко Павло</w:t>
            </w:r>
            <w:r w:rsidR="003570ED" w:rsidRPr="00FE2AD6">
              <w:rPr>
                <w:rFonts w:ascii="Arial" w:hAnsi="Arial" w:cs="Arial"/>
                <w:lang w:val="uk-UA"/>
              </w:rPr>
              <w:t xml:space="preserve">, тел. </w:t>
            </w:r>
            <w:r w:rsidR="00034863" w:rsidRPr="00034863">
              <w:rPr>
                <w:rFonts w:ascii="Arial" w:hAnsi="Arial" w:cs="Arial"/>
                <w:lang w:val="uk-UA"/>
              </w:rPr>
              <w:t>+38050</w:t>
            </w:r>
            <w:r w:rsidR="00C73F44">
              <w:rPr>
                <w:rFonts w:ascii="Arial" w:hAnsi="Arial" w:cs="Arial"/>
                <w:lang w:val="uk-UA"/>
              </w:rPr>
              <w:t xml:space="preserve"> </w:t>
            </w:r>
            <w:r w:rsidR="00034863" w:rsidRPr="00034863">
              <w:rPr>
                <w:rFonts w:ascii="Arial" w:hAnsi="Arial" w:cs="Arial"/>
                <w:lang w:val="uk-UA"/>
              </w:rPr>
              <w:t>330</w:t>
            </w:r>
            <w:r w:rsidR="00C73F44">
              <w:rPr>
                <w:rFonts w:ascii="Arial" w:hAnsi="Arial" w:cs="Arial"/>
                <w:lang w:val="uk-UA"/>
              </w:rPr>
              <w:t xml:space="preserve"> </w:t>
            </w:r>
            <w:r w:rsidR="00034863" w:rsidRPr="00034863">
              <w:rPr>
                <w:rFonts w:ascii="Arial" w:hAnsi="Arial" w:cs="Arial"/>
                <w:lang w:val="uk-UA"/>
              </w:rPr>
              <w:t>59</w:t>
            </w:r>
            <w:r w:rsidR="00C73F44">
              <w:rPr>
                <w:rFonts w:ascii="Arial" w:hAnsi="Arial" w:cs="Arial"/>
                <w:lang w:val="uk-UA"/>
              </w:rPr>
              <w:t xml:space="preserve"> </w:t>
            </w:r>
            <w:r w:rsidR="00034863" w:rsidRPr="00034863">
              <w:rPr>
                <w:rFonts w:ascii="Arial" w:hAnsi="Arial" w:cs="Arial"/>
                <w:lang w:val="uk-UA"/>
              </w:rPr>
              <w:t>12</w:t>
            </w:r>
            <w:r w:rsidR="003570ED" w:rsidRPr="00FE2AD6">
              <w:rPr>
                <w:rFonts w:ascii="Arial" w:hAnsi="Arial" w:cs="Arial"/>
                <w:lang w:val="uk-UA"/>
              </w:rPr>
              <w:t>, e-mail:</w:t>
            </w:r>
            <w:r w:rsidR="003570ED" w:rsidRPr="00BF0C14">
              <w:rPr>
                <w:rFonts w:ascii="Arial" w:hAnsi="Arial" w:cs="Arial"/>
                <w:lang w:val="uk-UA"/>
              </w:rPr>
              <w:t xml:space="preserve"> </w:t>
            </w:r>
            <w:r w:rsidR="00BF0C14" w:rsidRPr="00BF0C14">
              <w:rPr>
                <w:rStyle w:val="aa"/>
                <w:color w:val="204BA2"/>
              </w:rPr>
              <w:t>ppastushenko</w:t>
            </w:r>
            <w:r w:rsidR="00BF0C14" w:rsidRPr="00DC31B3">
              <w:rPr>
                <w:rStyle w:val="aa"/>
                <w:color w:val="204BA2"/>
              </w:rPr>
              <w:t>@</w:t>
            </w:r>
            <w:r w:rsidR="00BF0C14" w:rsidRPr="00BF0C14">
              <w:rPr>
                <w:rStyle w:val="aa"/>
                <w:color w:val="204BA2"/>
              </w:rPr>
              <w:t>vodafone</w:t>
            </w:r>
            <w:r w:rsidR="00BF0C14" w:rsidRPr="00DC31B3">
              <w:rPr>
                <w:rStyle w:val="aa"/>
                <w:color w:val="204BA2"/>
              </w:rPr>
              <w:t>.</w:t>
            </w:r>
            <w:r w:rsidR="00BF0C14" w:rsidRPr="00BF0C14">
              <w:rPr>
                <w:rStyle w:val="aa"/>
                <w:color w:val="204BA2"/>
              </w:rPr>
              <w:t>ua</w:t>
            </w:r>
            <w:hyperlink r:id="rId9" w:history="1"/>
          </w:p>
          <w:p w14:paraId="14574BC6" w14:textId="77777777" w:rsidR="003570ED" w:rsidRPr="00BC1424" w:rsidRDefault="003570ED" w:rsidP="00FE2AD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C1424"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  <w:t>(обов’язкова копія – procurement@vodafone.ua)</w:t>
            </w:r>
            <w:r w:rsidRPr="00BC1424">
              <w:rPr>
                <w:rFonts w:ascii="Arial" w:hAnsi="Arial" w:cs="Arial"/>
                <w:sz w:val="16"/>
                <w:szCs w:val="16"/>
                <w:lang w:val="uk-UA"/>
              </w:rPr>
              <w:t>.</w:t>
            </w:r>
          </w:p>
        </w:tc>
      </w:tr>
      <w:tr w:rsidR="003570ED" w:rsidRPr="00BF351E" w14:paraId="2D406A15" w14:textId="77777777" w:rsidTr="00FE2AD6">
        <w:tc>
          <w:tcPr>
            <w:tcW w:w="1980" w:type="dxa"/>
            <w:shd w:val="clear" w:color="auto" w:fill="auto"/>
          </w:tcPr>
          <w:p w14:paraId="2275999D" w14:textId="77777777" w:rsidR="003570ED" w:rsidRDefault="003570ED" w:rsidP="00FE2AD6">
            <w:pPr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Етапи тендеру</w:t>
            </w:r>
          </w:p>
        </w:tc>
        <w:tc>
          <w:tcPr>
            <w:tcW w:w="8505" w:type="dxa"/>
            <w:shd w:val="clear" w:color="auto" w:fill="auto"/>
          </w:tcPr>
          <w:p w14:paraId="1492D2D0" w14:textId="3919605F" w:rsidR="003570ED" w:rsidRPr="00BF351E" w:rsidRDefault="003570ED" w:rsidP="00FE2AD6">
            <w:pPr>
              <w:jc w:val="both"/>
              <w:rPr>
                <w:rFonts w:ascii="Arial" w:hAnsi="Arial" w:cs="Arial"/>
                <w:lang w:val="uk-UA"/>
              </w:rPr>
            </w:pPr>
            <w:r w:rsidRPr="00BF351E">
              <w:rPr>
                <w:rFonts w:ascii="Arial" w:hAnsi="Arial" w:cs="Arial"/>
                <w:lang w:val="uk-UA"/>
              </w:rPr>
              <w:t xml:space="preserve">Цей тендер буде проведено у </w:t>
            </w:r>
            <w:r w:rsidR="00BF351E" w:rsidRPr="004660AA">
              <w:rPr>
                <w:rFonts w:ascii="Arial" w:hAnsi="Arial" w:cs="Arial"/>
                <w:lang w:val="ru-RU"/>
              </w:rPr>
              <w:t>3</w:t>
            </w:r>
            <w:r w:rsidR="00FE2AD6" w:rsidRPr="00BF351E">
              <w:rPr>
                <w:rFonts w:ascii="Arial" w:hAnsi="Arial" w:cs="Arial"/>
                <w:lang w:val="uk-UA"/>
              </w:rPr>
              <w:t xml:space="preserve"> етапи</w:t>
            </w:r>
            <w:r w:rsidRPr="00BF351E">
              <w:rPr>
                <w:rFonts w:ascii="Arial" w:hAnsi="Arial" w:cs="Arial"/>
                <w:lang w:val="uk-UA"/>
              </w:rPr>
              <w:t xml:space="preserve">. </w:t>
            </w:r>
          </w:p>
          <w:p w14:paraId="58F8FAA9" w14:textId="77777777" w:rsidR="00BF351E" w:rsidRPr="00BF351E" w:rsidRDefault="00BF351E" w:rsidP="00BF351E">
            <w:pPr>
              <w:pStyle w:val="af0"/>
              <w:rPr>
                <w:rFonts w:ascii="Arial" w:hAnsi="Arial" w:cs="Arial"/>
                <w:lang w:val="uk-UA"/>
              </w:rPr>
            </w:pPr>
            <w:r w:rsidRPr="00BF351E">
              <w:rPr>
                <w:rFonts w:ascii="Arial" w:hAnsi="Arial" w:cs="Arial"/>
                <w:lang w:val="uk-UA"/>
              </w:rPr>
              <w:t>1й тур – технічний (без комерції)</w:t>
            </w:r>
          </w:p>
          <w:p w14:paraId="62B5085F" w14:textId="0A2318F1" w:rsidR="00BF351E" w:rsidRPr="00BF351E" w:rsidRDefault="00BF351E" w:rsidP="00BF351E">
            <w:pPr>
              <w:pStyle w:val="af0"/>
              <w:rPr>
                <w:rFonts w:ascii="Arial" w:hAnsi="Arial" w:cs="Arial"/>
                <w:lang w:val="uk-UA"/>
              </w:rPr>
            </w:pPr>
            <w:r w:rsidRPr="00BF351E">
              <w:rPr>
                <w:rFonts w:ascii="Arial" w:hAnsi="Arial" w:cs="Arial"/>
                <w:lang w:val="uk-UA"/>
              </w:rPr>
              <w:t>2й тур – комерційни</w:t>
            </w:r>
            <w:r w:rsidR="004660AA">
              <w:rPr>
                <w:rFonts w:ascii="Arial" w:hAnsi="Arial" w:cs="Arial"/>
                <w:lang w:val="ru-RU"/>
              </w:rPr>
              <w:t>й</w:t>
            </w:r>
            <w:r w:rsidRPr="00BF351E">
              <w:rPr>
                <w:rFonts w:ascii="Arial" w:hAnsi="Arial" w:cs="Arial"/>
                <w:lang w:val="uk-UA"/>
              </w:rPr>
              <w:t xml:space="preserve"> тур</w:t>
            </w:r>
          </w:p>
          <w:p w14:paraId="362464EB" w14:textId="239EFCBC" w:rsidR="00FE2AD6" w:rsidRPr="00BF351E" w:rsidRDefault="00BF351E" w:rsidP="00BF351E">
            <w:pPr>
              <w:jc w:val="both"/>
              <w:rPr>
                <w:rFonts w:ascii="Arial" w:hAnsi="Arial" w:cs="Arial"/>
                <w:lang w:val="uk-UA"/>
              </w:rPr>
            </w:pPr>
            <w:r w:rsidRPr="00BF351E">
              <w:rPr>
                <w:rFonts w:ascii="Arial" w:hAnsi="Arial" w:cs="Arial"/>
                <w:lang w:val="uk-UA"/>
              </w:rPr>
              <w:t>3й тур - аукціон</w:t>
            </w:r>
          </w:p>
        </w:tc>
      </w:tr>
      <w:tr w:rsidR="003570ED" w:rsidRPr="00E95821" w14:paraId="7B3658D7" w14:textId="77777777" w:rsidTr="00FE2AD6">
        <w:tc>
          <w:tcPr>
            <w:tcW w:w="1980" w:type="dxa"/>
          </w:tcPr>
          <w:p w14:paraId="1B3271E3" w14:textId="77777777" w:rsidR="003570ED" w:rsidRDefault="003570ED" w:rsidP="00FE2AD6">
            <w:pPr>
              <w:rPr>
                <w:rFonts w:ascii="Arial" w:hAnsi="Arial" w:cs="Arial"/>
                <w:b/>
                <w:lang w:val="uk-UA"/>
              </w:rPr>
            </w:pPr>
            <w:r w:rsidRPr="001F5C59">
              <w:rPr>
                <w:rFonts w:ascii="Arial" w:hAnsi="Arial" w:cs="Arial"/>
                <w:b/>
                <w:lang w:val="uk-UA"/>
              </w:rPr>
              <w:t>Стратегія вибору переможця</w:t>
            </w:r>
          </w:p>
        </w:tc>
        <w:tc>
          <w:tcPr>
            <w:tcW w:w="8505" w:type="dxa"/>
          </w:tcPr>
          <w:p w14:paraId="7947C52A" w14:textId="77777777" w:rsidR="003570ED" w:rsidRPr="009C4215" w:rsidRDefault="003570ED" w:rsidP="00FE2AD6">
            <w:pPr>
              <w:jc w:val="both"/>
              <w:rPr>
                <w:rFonts w:ascii="Arial" w:hAnsi="Arial" w:cs="Arial"/>
                <w:lang w:val="ru-RU"/>
              </w:rPr>
            </w:pPr>
            <w:r w:rsidRPr="009C4215">
              <w:rPr>
                <w:rFonts w:ascii="Arial" w:hAnsi="Arial" w:cs="Arial"/>
                <w:lang w:val="uk-UA"/>
              </w:rPr>
              <w:t>Вибір постачальників базуватиметься на кращій ціновій пропозиції при відповідності технічним вимога</w:t>
            </w:r>
            <w:r w:rsidRPr="009C4215">
              <w:rPr>
                <w:rFonts w:ascii="Arial" w:hAnsi="Arial" w:cs="Arial"/>
                <w:lang w:val="ru-RU"/>
              </w:rPr>
              <w:t>м.</w:t>
            </w:r>
          </w:p>
          <w:p w14:paraId="5163C2D5" w14:textId="77777777" w:rsidR="009C4215" w:rsidRPr="009C4215" w:rsidRDefault="009C4215" w:rsidP="00FE2AD6">
            <w:pPr>
              <w:jc w:val="both"/>
              <w:rPr>
                <w:rFonts w:ascii="Arial" w:hAnsi="Arial" w:cs="Arial"/>
                <w:highlight w:val="yellow"/>
                <w:lang w:val="uk-UA"/>
              </w:rPr>
            </w:pPr>
            <w:r w:rsidRPr="009C4215">
              <w:rPr>
                <w:rFonts w:ascii="Arial" w:hAnsi="Arial" w:cs="Arial"/>
                <w:lang w:val="ru-RU"/>
              </w:rPr>
              <w:t>К</w:t>
            </w:r>
            <w:r w:rsidRPr="009C4215">
              <w:rPr>
                <w:rFonts w:ascii="Arial" w:hAnsi="Arial" w:cs="Arial"/>
                <w:lang w:val="uk-UA"/>
              </w:rPr>
              <w:t>ількість переможців – 1.</w:t>
            </w:r>
          </w:p>
        </w:tc>
      </w:tr>
      <w:tr w:rsidR="003570ED" w:rsidRPr="00DC31B3" w14:paraId="1BF567BF" w14:textId="77777777" w:rsidTr="00FE2AD6">
        <w:tc>
          <w:tcPr>
            <w:tcW w:w="1980" w:type="dxa"/>
          </w:tcPr>
          <w:p w14:paraId="6EFB2CC9" w14:textId="77777777" w:rsidR="003570ED" w:rsidRPr="0066560E" w:rsidRDefault="003570ED" w:rsidP="00FE2AD6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lang w:val="uk-UA"/>
              </w:rPr>
              <w:t>Засоби надсилання</w:t>
            </w:r>
          </w:p>
        </w:tc>
        <w:tc>
          <w:tcPr>
            <w:tcW w:w="8505" w:type="dxa"/>
          </w:tcPr>
          <w:p w14:paraId="34F1FE73" w14:textId="77777777" w:rsidR="00640995" w:rsidRPr="00E909E4" w:rsidRDefault="00640995" w:rsidP="00640995">
            <w:pPr>
              <w:jc w:val="both"/>
              <w:rPr>
                <w:rFonts w:ascii="Arial" w:hAnsi="Arial" w:cs="Arial"/>
                <w:lang w:val="uk-UA"/>
              </w:rPr>
            </w:pPr>
            <w:r w:rsidRPr="00E23DCB">
              <w:rPr>
                <w:rFonts w:ascii="Arial" w:hAnsi="Arial" w:cs="Arial"/>
                <w:lang w:val="uk-UA"/>
              </w:rPr>
              <w:t xml:space="preserve">Тендерні пропозиції </w:t>
            </w:r>
            <w:r>
              <w:rPr>
                <w:rFonts w:ascii="Arial" w:hAnsi="Arial" w:cs="Arial"/>
                <w:lang w:val="uk-UA"/>
              </w:rPr>
              <w:t xml:space="preserve">мають </w:t>
            </w:r>
            <w:r w:rsidRPr="00E23DCB">
              <w:rPr>
                <w:rFonts w:ascii="Arial" w:hAnsi="Arial" w:cs="Arial"/>
                <w:lang w:val="uk-UA"/>
              </w:rPr>
              <w:t xml:space="preserve">бути розміщені на </w:t>
            </w:r>
            <w:r>
              <w:rPr>
                <w:rFonts w:ascii="Arial" w:hAnsi="Arial" w:cs="Arial"/>
                <w:lang w:val="uk-UA"/>
              </w:rPr>
              <w:t xml:space="preserve">тендерному майданчику </w:t>
            </w:r>
            <w:r w:rsidRPr="005400EB">
              <w:rPr>
                <w:rStyle w:val="aa"/>
                <w:rFonts w:ascii="Arial" w:hAnsi="Arial" w:cs="Arial"/>
                <w:lang w:val="uk-UA"/>
              </w:rPr>
              <w:t>e-tender</w:t>
            </w:r>
            <w:r w:rsidRPr="008F6860">
              <w:rPr>
                <w:rStyle w:val="aa"/>
                <w:rFonts w:ascii="Arial" w:hAnsi="Arial" w:cs="Arial"/>
                <w:lang w:val="ru-RU"/>
              </w:rPr>
              <w:t>.</w:t>
            </w:r>
            <w:r>
              <w:rPr>
                <w:rStyle w:val="aa"/>
                <w:rFonts w:ascii="Arial" w:hAnsi="Arial" w:cs="Arial"/>
              </w:rPr>
              <w:t>ua</w:t>
            </w:r>
            <w:r>
              <w:rPr>
                <w:rStyle w:val="aa"/>
                <w:rFonts w:ascii="Arial" w:hAnsi="Arial" w:cs="Arial"/>
                <w:lang w:val="uk-UA"/>
              </w:rPr>
              <w:t xml:space="preserve"> </w:t>
            </w:r>
            <w:r w:rsidRPr="005210DE">
              <w:rPr>
                <w:rFonts w:ascii="Arial" w:hAnsi="Arial" w:cs="Arial"/>
                <w:lang w:val="uk-UA"/>
              </w:rPr>
              <w:t xml:space="preserve">за посиланням </w:t>
            </w:r>
            <w:hyperlink r:id="rId10" w:history="1">
              <w:r w:rsidRPr="00C457ED">
                <w:rPr>
                  <w:rStyle w:val="aa"/>
                  <w:rFonts w:ascii="Arial" w:hAnsi="Arial" w:cs="Arial"/>
                  <w:lang w:val="uk-UA"/>
                </w:rPr>
                <w:t>https://e-tender.ua/</w:t>
              </w:r>
            </w:hyperlink>
            <w:r w:rsidRPr="008F6860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оформлені</w:t>
            </w:r>
            <w:r w:rsidRPr="008F686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відповідно</w:t>
            </w:r>
            <w:r w:rsidRPr="008F686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до</w:t>
            </w:r>
            <w:r w:rsidRPr="008F686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вимог</w:t>
            </w:r>
            <w:r w:rsidRPr="008F6860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наведених</w:t>
            </w:r>
            <w:r w:rsidRPr="008F686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</w:t>
            </w:r>
            <w:r w:rsidRPr="008F686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Додатку</w:t>
            </w:r>
            <w:r w:rsidRPr="008F6860">
              <w:rPr>
                <w:rFonts w:ascii="Arial" w:hAnsi="Arial" w:cs="Arial"/>
                <w:lang w:val="ru-RU"/>
              </w:rPr>
              <w:t xml:space="preserve"> 1</w:t>
            </w:r>
            <w:r w:rsidRPr="00E23DCB">
              <w:rPr>
                <w:rFonts w:ascii="Arial" w:hAnsi="Arial" w:cs="Arial"/>
                <w:lang w:val="uk-UA"/>
              </w:rPr>
              <w:t>.</w:t>
            </w:r>
            <w:r w:rsidRPr="008F6860">
              <w:rPr>
                <w:rFonts w:ascii="Arial" w:hAnsi="Arial" w:cs="Arial"/>
                <w:lang w:val="ru-RU"/>
              </w:rPr>
              <w:t xml:space="preserve"> </w:t>
            </w:r>
            <w:r w:rsidRPr="00E909E4">
              <w:rPr>
                <w:rFonts w:ascii="Arial" w:hAnsi="Arial" w:cs="Arial"/>
                <w:lang w:val="uk-UA"/>
              </w:rPr>
              <w:t>Технічна пропозиція повинна бути подана окремо від комерційної пропозиції (включення до технічної пропозиції комерційних елементів може призвести до дискваліфікації учасника).</w:t>
            </w:r>
          </w:p>
          <w:p w14:paraId="42BB5D1D" w14:textId="77777777" w:rsidR="00640995" w:rsidRDefault="00640995" w:rsidP="00640995">
            <w:pPr>
              <w:jc w:val="both"/>
              <w:rPr>
                <w:rFonts w:ascii="Arial" w:hAnsi="Arial" w:cs="Arial"/>
                <w:lang w:val="ru-RU"/>
              </w:rPr>
            </w:pPr>
            <w:r w:rsidRPr="00AE115A">
              <w:rPr>
                <w:rFonts w:ascii="Arial" w:hAnsi="Arial" w:cs="Arial"/>
                <w:lang w:val="ru-RU"/>
              </w:rPr>
              <w:t xml:space="preserve">Пропозиції, оформлені неналежним чином, подані після зазначеного строку подання Пропозицій або надані поза </w:t>
            </w:r>
            <w:r>
              <w:rPr>
                <w:rFonts w:ascii="Arial" w:hAnsi="Arial" w:cs="Arial"/>
                <w:lang w:val="ru-RU"/>
              </w:rPr>
              <w:t>тендерним майданчиком</w:t>
            </w:r>
            <w:r w:rsidRPr="00AE115A">
              <w:rPr>
                <w:rFonts w:ascii="Arial" w:hAnsi="Arial" w:cs="Arial"/>
                <w:lang w:val="ru-RU"/>
              </w:rPr>
              <w:t xml:space="preserve"> </w:t>
            </w:r>
            <w:hyperlink r:id="rId11" w:history="1">
              <w:r w:rsidRPr="00C457ED">
                <w:rPr>
                  <w:rStyle w:val="aa"/>
                  <w:rFonts w:ascii="Arial" w:hAnsi="Arial" w:cs="Arial"/>
                  <w:lang w:val="uk-UA"/>
                </w:rPr>
                <w:t>https://e-tender.ua/</w:t>
              </w:r>
            </w:hyperlink>
            <w:r w:rsidRPr="00AE115A">
              <w:rPr>
                <w:rFonts w:ascii="Arial" w:hAnsi="Arial" w:cs="Arial"/>
                <w:lang w:val="ru-RU"/>
              </w:rPr>
              <w:t>, до розгляду прийматися не будуть.</w:t>
            </w:r>
          </w:p>
          <w:p w14:paraId="28F00B7C" w14:textId="77777777" w:rsidR="003570ED" w:rsidRPr="00F4551C" w:rsidRDefault="00640995" w:rsidP="00640995">
            <w:pPr>
              <w:jc w:val="both"/>
              <w:rPr>
                <w:rFonts w:ascii="Arial" w:hAnsi="Arial" w:cs="Arial"/>
                <w:lang w:val="ru-RU"/>
              </w:rPr>
            </w:pPr>
            <w:r w:rsidRPr="003B5EF8">
              <w:rPr>
                <w:rFonts w:ascii="Arial" w:hAnsi="Arial" w:cs="Arial"/>
                <w:iCs/>
                <w:lang w:val="ru-RU"/>
              </w:rPr>
              <w:t xml:space="preserve">Інструкція для Учасників щодо роботи з </w:t>
            </w:r>
            <w:r w:rsidRPr="008F6860">
              <w:rPr>
                <w:rFonts w:ascii="Arial" w:hAnsi="Arial" w:cs="Arial"/>
                <w:iCs/>
                <w:lang w:val="ru-RU"/>
              </w:rPr>
              <w:t>тендерним майданчиком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5EF8">
              <w:rPr>
                <w:rFonts w:ascii="Arial" w:hAnsi="Arial" w:cs="Arial"/>
                <w:iCs/>
                <w:lang w:val="ru-RU"/>
              </w:rPr>
              <w:t xml:space="preserve">знаходиться у </w:t>
            </w:r>
            <w:r>
              <w:rPr>
                <w:rFonts w:ascii="Arial" w:hAnsi="Arial" w:cs="Arial"/>
                <w:iCs/>
                <w:lang w:val="uk-UA"/>
              </w:rPr>
              <w:t xml:space="preserve">Додатку </w:t>
            </w:r>
            <w:r w:rsidRPr="000C17FF">
              <w:rPr>
                <w:rFonts w:ascii="Arial" w:hAnsi="Arial" w:cs="Arial"/>
                <w:iCs/>
                <w:lang w:val="ru-RU"/>
              </w:rPr>
              <w:t>3</w:t>
            </w:r>
            <w:r w:rsidRPr="003B5EF8">
              <w:rPr>
                <w:rFonts w:ascii="Arial" w:hAnsi="Arial" w:cs="Arial"/>
                <w:iCs/>
                <w:lang w:val="ru-RU"/>
              </w:rPr>
              <w:t xml:space="preserve"> "</w:t>
            </w:r>
            <w:r w:rsidRPr="008F6860">
              <w:rPr>
                <w:rFonts w:ascii="Arial" w:hAnsi="Arial" w:cs="Arial"/>
                <w:iCs/>
                <w:lang w:val="ru-RU"/>
              </w:rPr>
              <w:t>Реєстрація постачальника на платформі</w:t>
            </w:r>
            <w:r w:rsidRPr="003B5EF8">
              <w:rPr>
                <w:rFonts w:ascii="Arial" w:hAnsi="Arial" w:cs="Arial"/>
                <w:iCs/>
                <w:lang w:val="ru-RU"/>
              </w:rPr>
              <w:t>"</w:t>
            </w:r>
            <w:r>
              <w:rPr>
                <w:rFonts w:ascii="Arial" w:hAnsi="Arial" w:cs="Arial"/>
                <w:iCs/>
                <w:lang w:val="ru-RU"/>
              </w:rPr>
              <w:t>.</w:t>
            </w:r>
          </w:p>
        </w:tc>
      </w:tr>
      <w:tr w:rsidR="003570ED" w:rsidRPr="003E7615" w14:paraId="47790868" w14:textId="77777777" w:rsidTr="00FE2AD6">
        <w:tc>
          <w:tcPr>
            <w:tcW w:w="1980" w:type="dxa"/>
          </w:tcPr>
          <w:p w14:paraId="3099B9BE" w14:textId="77777777" w:rsidR="003570ED" w:rsidRPr="00E23DCB" w:rsidRDefault="003570ED" w:rsidP="00FE2AD6">
            <w:pPr>
              <w:rPr>
                <w:rFonts w:ascii="Arial" w:hAnsi="Arial" w:cs="Arial"/>
                <w:b/>
                <w:lang w:val="uk-UA"/>
              </w:rPr>
            </w:pPr>
            <w:r w:rsidRPr="00D66B3F">
              <w:rPr>
                <w:rFonts w:ascii="Arial" w:hAnsi="Arial" w:cs="Arial"/>
                <w:b/>
                <w:lang w:val="uk-UA"/>
              </w:rPr>
              <w:t>Альтернативні пропозиції</w:t>
            </w:r>
          </w:p>
        </w:tc>
        <w:tc>
          <w:tcPr>
            <w:tcW w:w="8505" w:type="dxa"/>
          </w:tcPr>
          <w:p w14:paraId="14778013" w14:textId="77777777" w:rsidR="000B6648" w:rsidRPr="00E23DCB" w:rsidRDefault="0018257B" w:rsidP="00433D0E">
            <w:pPr>
              <w:jc w:val="both"/>
              <w:rPr>
                <w:rFonts w:ascii="Arial" w:hAnsi="Arial" w:cs="Arial"/>
                <w:lang w:val="uk-UA"/>
              </w:rPr>
            </w:pPr>
            <w:r w:rsidRPr="0018257B">
              <w:rPr>
                <w:rFonts w:ascii="Arial" w:hAnsi="Arial" w:cs="Arial"/>
                <w:lang w:val="uk-UA"/>
              </w:rPr>
              <w:t>Учасникам закупівлі не забороняється надсилати альтернативні пропозиції, які досягають того самого результату, що вимагається технічним завданням (ТЗ), але за допомогою рішення, відмінного від параметрів ТЗ, запитаного в RFP. Альтернативні пропозиції повинні подаватися одночасно з основними.</w:t>
            </w:r>
          </w:p>
        </w:tc>
      </w:tr>
      <w:tr w:rsidR="00A223D5" w:rsidRPr="00DC31B3" w14:paraId="5E5CA6BF" w14:textId="77777777" w:rsidTr="00FE2AD6">
        <w:tc>
          <w:tcPr>
            <w:tcW w:w="1980" w:type="dxa"/>
          </w:tcPr>
          <w:p w14:paraId="09445DC5" w14:textId="77777777" w:rsidR="00A223D5" w:rsidRPr="00D66B3F" w:rsidRDefault="00A223D5" w:rsidP="00A223D5">
            <w:pPr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bCs/>
              </w:rPr>
              <w:t>Група компаній NEQSOL Holding</w:t>
            </w:r>
          </w:p>
        </w:tc>
        <w:tc>
          <w:tcPr>
            <w:tcW w:w="8505" w:type="dxa"/>
          </w:tcPr>
          <w:p w14:paraId="1ECDF5D5" w14:textId="77777777" w:rsidR="00A223D5" w:rsidRPr="00A75501" w:rsidRDefault="00A223D5" w:rsidP="00A223D5">
            <w:pPr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</w:t>
            </w:r>
            <w:r w:rsidRPr="00A75501">
              <w:rPr>
                <w:rFonts w:ascii="Arial" w:hAnsi="Arial" w:cs="Arial"/>
                <w:lang w:val="uk-UA"/>
              </w:rPr>
              <w:t>адані ціни</w:t>
            </w:r>
            <w:r>
              <w:rPr>
                <w:rFonts w:ascii="Arial" w:hAnsi="Arial" w:cs="Arial"/>
                <w:lang w:val="uk-UA"/>
              </w:rPr>
              <w:t xml:space="preserve"> в</w:t>
            </w:r>
            <w:r w:rsidRPr="00A75501">
              <w:rPr>
                <w:rFonts w:ascii="Arial" w:hAnsi="Arial" w:cs="Arial"/>
                <w:lang w:val="uk-UA"/>
              </w:rPr>
              <w:t xml:space="preserve"> рамках цього тендеру валідні для групи компаній </w:t>
            </w:r>
            <w:r w:rsidRPr="005210DE">
              <w:rPr>
                <w:rFonts w:ascii="Arial" w:hAnsi="Arial" w:cs="Arial"/>
                <w:b/>
              </w:rPr>
              <w:t>NEQSOL</w:t>
            </w:r>
            <w:r w:rsidRPr="005210DE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5210DE">
              <w:rPr>
                <w:rFonts w:ascii="Arial" w:hAnsi="Arial" w:cs="Arial"/>
                <w:b/>
              </w:rPr>
              <w:t>Holding</w:t>
            </w:r>
            <w:r w:rsidRPr="00A75501">
              <w:rPr>
                <w:rFonts w:ascii="Arial" w:hAnsi="Arial" w:cs="Arial"/>
                <w:lang w:val="uk-UA"/>
              </w:rPr>
              <w:t>.</w:t>
            </w:r>
          </w:p>
        </w:tc>
      </w:tr>
      <w:tr w:rsidR="003570ED" w:rsidRPr="00DC31B3" w14:paraId="70FCA2D7" w14:textId="77777777" w:rsidTr="00FE2AD6">
        <w:tc>
          <w:tcPr>
            <w:tcW w:w="1980" w:type="dxa"/>
          </w:tcPr>
          <w:p w14:paraId="2375DA56" w14:textId="77777777" w:rsidR="003570ED" w:rsidRPr="00135DC5" w:rsidRDefault="003570ED" w:rsidP="00FE2AD6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  <w:lang w:val="uk-UA"/>
              </w:rPr>
            </w:pPr>
            <w:r w:rsidRPr="007B783B">
              <w:rPr>
                <w:rFonts w:ascii="Arial" w:hAnsi="Arial" w:cs="Arial"/>
                <w:b/>
                <w:lang w:val="uk-UA"/>
              </w:rPr>
              <w:t>Зворотній зв'язок</w:t>
            </w:r>
          </w:p>
        </w:tc>
        <w:tc>
          <w:tcPr>
            <w:tcW w:w="8505" w:type="dxa"/>
          </w:tcPr>
          <w:p w14:paraId="7B45CCC3" w14:textId="77777777" w:rsidR="003570ED" w:rsidRDefault="003570ED" w:rsidP="00FE2AD6">
            <w:pPr>
              <w:jc w:val="both"/>
              <w:rPr>
                <w:rFonts w:ascii="Arial" w:hAnsi="Arial" w:cs="Arial"/>
                <w:lang w:val="uk-UA"/>
              </w:rPr>
            </w:pPr>
            <w:r w:rsidRPr="00E23DCB">
              <w:rPr>
                <w:rFonts w:ascii="Arial" w:hAnsi="Arial" w:cs="Arial"/>
                <w:lang w:val="uk-UA"/>
              </w:rPr>
              <w:t xml:space="preserve">Переможця </w:t>
            </w:r>
            <w:r>
              <w:rPr>
                <w:rFonts w:ascii="Arial" w:hAnsi="Arial" w:cs="Arial"/>
                <w:lang w:val="uk-UA"/>
              </w:rPr>
              <w:t>тендеру</w:t>
            </w:r>
            <w:r w:rsidRPr="00E23DCB">
              <w:rPr>
                <w:rFonts w:ascii="Arial" w:hAnsi="Arial" w:cs="Arial"/>
                <w:lang w:val="uk-UA"/>
              </w:rPr>
              <w:t xml:space="preserve"> визначають представники кількох функціональних підрозділів Компанії.</w:t>
            </w:r>
          </w:p>
          <w:p w14:paraId="3FCD4588" w14:textId="77777777" w:rsidR="003570ED" w:rsidRDefault="003570ED" w:rsidP="00FE2AD6">
            <w:pPr>
              <w:jc w:val="both"/>
              <w:rPr>
                <w:rFonts w:ascii="Arial" w:hAnsi="Arial" w:cs="Arial"/>
                <w:lang w:val="ru-RU"/>
              </w:rPr>
            </w:pPr>
            <w:r w:rsidRPr="00135DC5">
              <w:rPr>
                <w:rFonts w:ascii="Arial" w:hAnsi="Arial" w:cs="Arial"/>
                <w:lang w:val="uk-UA"/>
              </w:rPr>
              <w:t xml:space="preserve">Після затвердження </w:t>
            </w:r>
            <w:r w:rsidRPr="004B36B5">
              <w:rPr>
                <w:rFonts w:ascii="Arial" w:hAnsi="Arial" w:cs="Arial"/>
                <w:lang w:val="ru-RU"/>
              </w:rPr>
              <w:t>ріш</w:t>
            </w:r>
            <w:r>
              <w:rPr>
                <w:rFonts w:ascii="Arial" w:hAnsi="Arial" w:cs="Arial"/>
                <w:lang w:val="ru-RU"/>
              </w:rPr>
              <w:t>ення про результати проведення Запиту П</w:t>
            </w:r>
            <w:r w:rsidRPr="004B36B5">
              <w:rPr>
                <w:rFonts w:ascii="Arial" w:hAnsi="Arial" w:cs="Arial"/>
                <w:lang w:val="ru-RU"/>
              </w:rPr>
              <w:t>ропозицій Учасник</w:t>
            </w:r>
            <w:r>
              <w:rPr>
                <w:rFonts w:ascii="Arial" w:hAnsi="Arial" w:cs="Arial"/>
                <w:lang w:val="ru-RU"/>
              </w:rPr>
              <w:t xml:space="preserve">у Запиту Пропозицій </w:t>
            </w:r>
            <w:r w:rsidRPr="004B36B5">
              <w:rPr>
                <w:rFonts w:ascii="Arial" w:hAnsi="Arial" w:cs="Arial"/>
                <w:lang w:val="ru-RU"/>
              </w:rPr>
              <w:t>повідомляєть</w:t>
            </w:r>
            <w:r>
              <w:rPr>
                <w:rFonts w:ascii="Arial" w:hAnsi="Arial" w:cs="Arial"/>
                <w:lang w:val="ru-RU"/>
              </w:rPr>
              <w:t>ся про визнання його Переможцем</w:t>
            </w:r>
            <w:r w:rsidRPr="004B36B5">
              <w:rPr>
                <w:rFonts w:ascii="Arial" w:hAnsi="Arial" w:cs="Arial"/>
                <w:lang w:val="ru-RU"/>
              </w:rPr>
              <w:t xml:space="preserve"> процедури Запиту Пропозицій та </w:t>
            </w:r>
            <w:r>
              <w:rPr>
                <w:rFonts w:ascii="Arial" w:hAnsi="Arial" w:cs="Arial"/>
                <w:lang w:val="ru-RU"/>
              </w:rPr>
              <w:t xml:space="preserve">порядок підписання </w:t>
            </w:r>
            <w:r>
              <w:rPr>
                <w:rFonts w:ascii="Arial" w:hAnsi="Arial" w:cs="Arial"/>
                <w:lang w:val="uk-UA"/>
              </w:rPr>
              <w:t>Д</w:t>
            </w:r>
            <w:r w:rsidRPr="004B36B5">
              <w:rPr>
                <w:rFonts w:ascii="Arial" w:hAnsi="Arial" w:cs="Arial"/>
                <w:lang w:val="ru-RU"/>
              </w:rPr>
              <w:t>оговору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14:paraId="40F15370" w14:textId="77777777" w:rsidR="003570ED" w:rsidRPr="001E0639" w:rsidRDefault="003570ED" w:rsidP="00FE2AD6">
            <w:pPr>
              <w:pStyle w:val="ad"/>
              <w:tabs>
                <w:tab w:val="clear" w:pos="1134"/>
              </w:tabs>
              <w:spacing w:before="12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B36B5">
              <w:rPr>
                <w:rFonts w:ascii="Arial" w:hAnsi="Arial" w:cs="Arial"/>
                <w:sz w:val="20"/>
                <w:szCs w:val="20"/>
              </w:rPr>
              <w:t>Після затвердження рішення про результати проведення запиту пропозицій Інформація про результати проведення запиту пропозицій розміщується на сайті ПрАТ «ВФ Україна»</w:t>
            </w:r>
            <w:r w:rsidRPr="001E0639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hyperlink r:id="rId12" w:history="1">
              <w:r w:rsidRPr="004120E0">
                <w:rPr>
                  <w:rFonts w:ascii="Arial" w:hAnsi="Arial" w:cs="Arial"/>
                  <w:color w:val="0000FF"/>
                  <w:sz w:val="20"/>
                  <w:szCs w:val="20"/>
                  <w:lang w:val="ru-RU"/>
                </w:rPr>
                <w:t>http://tenders.vodafone.ua/</w:t>
              </w:r>
            </w:hyperlink>
            <w:r w:rsidRPr="001E0639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  <w:p w14:paraId="051AD226" w14:textId="77777777" w:rsidR="003570ED" w:rsidRPr="000E3DB6" w:rsidRDefault="003570ED" w:rsidP="00FE2AD6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E23DCB">
              <w:rPr>
                <w:rFonts w:ascii="Arial" w:hAnsi="Arial" w:cs="Arial"/>
                <w:lang w:val="uk-UA"/>
              </w:rPr>
              <w:t xml:space="preserve">Учасники, які не </w:t>
            </w:r>
            <w:r>
              <w:rPr>
                <w:rFonts w:ascii="Arial" w:hAnsi="Arial" w:cs="Arial"/>
                <w:lang w:val="uk-UA"/>
              </w:rPr>
              <w:t>перемогли в</w:t>
            </w:r>
            <w:r w:rsidRPr="00E23DCB">
              <w:rPr>
                <w:rFonts w:ascii="Arial" w:hAnsi="Arial" w:cs="Arial"/>
                <w:lang w:val="uk-UA"/>
              </w:rPr>
              <w:t xml:space="preserve"> тендер</w:t>
            </w:r>
            <w:r>
              <w:rPr>
                <w:rFonts w:ascii="Arial" w:hAnsi="Arial" w:cs="Arial"/>
                <w:lang w:val="uk-UA"/>
              </w:rPr>
              <w:t>і</w:t>
            </w:r>
            <w:r w:rsidRPr="00E23DCB">
              <w:rPr>
                <w:rFonts w:ascii="Arial" w:hAnsi="Arial" w:cs="Arial"/>
                <w:lang w:val="uk-UA"/>
              </w:rPr>
              <w:t xml:space="preserve">, можуть зв’язатися з </w:t>
            </w:r>
            <w:r>
              <w:rPr>
                <w:rFonts w:ascii="Arial" w:hAnsi="Arial" w:cs="Arial"/>
                <w:lang w:val="uk-UA"/>
              </w:rPr>
              <w:t>Закуп</w:t>
            </w:r>
            <w:r>
              <w:rPr>
                <w:rFonts w:ascii="Arial" w:hAnsi="Arial" w:cs="Arial"/>
              </w:rPr>
              <w:t>i</w:t>
            </w:r>
            <w:r w:rsidRPr="006453F4">
              <w:rPr>
                <w:rFonts w:ascii="Arial" w:hAnsi="Arial" w:cs="Arial"/>
                <w:lang w:val="uk-UA"/>
              </w:rPr>
              <w:t>вельник</w:t>
            </w:r>
            <w:r>
              <w:rPr>
                <w:rFonts w:ascii="Arial" w:hAnsi="Arial" w:cs="Arial"/>
                <w:lang w:val="uk-UA"/>
              </w:rPr>
              <w:t>ом</w:t>
            </w:r>
            <w:r w:rsidRPr="00E23DCB">
              <w:rPr>
                <w:rFonts w:ascii="Arial" w:hAnsi="Arial" w:cs="Arial"/>
                <w:lang w:val="uk-UA"/>
              </w:rPr>
              <w:t xml:space="preserve"> для отримання зворотного зв’язку.</w:t>
            </w:r>
            <w:r w:rsidRPr="000E3DB6">
              <w:rPr>
                <w:rFonts w:ascii="Arial" w:hAnsi="Arial" w:cs="Arial"/>
                <w:lang w:val="ru-RU"/>
              </w:rPr>
              <w:t xml:space="preserve"> </w:t>
            </w:r>
            <w:r w:rsidRPr="00C4146A">
              <w:rPr>
                <w:rFonts w:ascii="Arial" w:hAnsi="Arial" w:cs="Arial"/>
                <w:lang w:val="ru-RU"/>
              </w:rPr>
              <w:t>У разі виникнення скарг, учасники можуть звертатися на лінію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" w:history="1">
              <w:r w:rsidRPr="009A41A5">
                <w:rPr>
                  <w:rStyle w:val="aa"/>
                  <w:rFonts w:ascii="Arial" w:hAnsi="Arial" w:cs="Arial"/>
                </w:rPr>
                <w:t>hotline</w:t>
              </w:r>
              <w:r w:rsidRPr="009A41A5">
                <w:rPr>
                  <w:rStyle w:val="aa"/>
                  <w:rFonts w:ascii="Arial" w:hAnsi="Arial" w:cs="Arial"/>
                  <w:lang w:val="ru-RU"/>
                </w:rPr>
                <w:t>@</w:t>
              </w:r>
              <w:r w:rsidRPr="009A41A5">
                <w:rPr>
                  <w:rStyle w:val="aa"/>
                  <w:rFonts w:ascii="Arial" w:hAnsi="Arial" w:cs="Arial"/>
                </w:rPr>
                <w:t>vodafone</w:t>
              </w:r>
              <w:r w:rsidRPr="009A41A5">
                <w:rPr>
                  <w:rStyle w:val="aa"/>
                  <w:rFonts w:ascii="Arial" w:hAnsi="Arial" w:cs="Arial"/>
                  <w:lang w:val="ru-RU"/>
                </w:rPr>
                <w:t>.</w:t>
              </w:r>
              <w:r w:rsidRPr="009A41A5">
                <w:rPr>
                  <w:rStyle w:val="aa"/>
                  <w:rFonts w:ascii="Arial" w:hAnsi="Arial" w:cs="Arial"/>
                </w:rPr>
                <w:t>ua</w:t>
              </w:r>
            </w:hyperlink>
            <w:r>
              <w:rPr>
                <w:rFonts w:ascii="Arial" w:hAnsi="Arial" w:cs="Arial"/>
                <w:lang w:val="uk-UA"/>
              </w:rPr>
              <w:t xml:space="preserve">. </w:t>
            </w:r>
          </w:p>
        </w:tc>
      </w:tr>
      <w:tr w:rsidR="003570ED" w:rsidRPr="00DC31B3" w14:paraId="28E8E659" w14:textId="77777777" w:rsidTr="00FE2AD6">
        <w:tc>
          <w:tcPr>
            <w:tcW w:w="1980" w:type="dxa"/>
          </w:tcPr>
          <w:p w14:paraId="2700044C" w14:textId="77777777" w:rsidR="003570ED" w:rsidRPr="0066560E" w:rsidRDefault="003570ED" w:rsidP="00FE2AD6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E23DCB">
              <w:rPr>
                <w:rFonts w:ascii="Arial" w:hAnsi="Arial" w:cs="Arial"/>
                <w:b/>
                <w:lang w:val="uk-UA"/>
              </w:rPr>
              <w:t>Договір</w:t>
            </w:r>
          </w:p>
        </w:tc>
        <w:tc>
          <w:tcPr>
            <w:tcW w:w="8505" w:type="dxa"/>
          </w:tcPr>
          <w:p w14:paraId="46B1AA8E" w14:textId="77777777" w:rsidR="003570ED" w:rsidRPr="005453B9" w:rsidRDefault="003570ED" w:rsidP="00FE2AD6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lang w:val="uk-UA"/>
              </w:rPr>
              <w:t>Майбутній</w:t>
            </w:r>
            <w:r w:rsidRPr="00E23DCB">
              <w:rPr>
                <w:rFonts w:ascii="Arial" w:hAnsi="Arial" w:cs="Arial"/>
                <w:lang w:val="uk-UA"/>
              </w:rPr>
              <w:t xml:space="preserve"> контракт </w:t>
            </w:r>
            <w:r>
              <w:rPr>
                <w:rFonts w:ascii="Arial" w:hAnsi="Arial" w:cs="Arial"/>
                <w:lang w:val="uk-UA"/>
              </w:rPr>
              <w:t>буде узгоджено</w:t>
            </w:r>
            <w:r w:rsidRPr="00E23DCB">
              <w:rPr>
                <w:rFonts w:ascii="Arial" w:hAnsi="Arial" w:cs="Arial"/>
                <w:lang w:val="uk-UA"/>
              </w:rPr>
              <w:t xml:space="preserve"> між Компанією та переможцем закуп</w:t>
            </w:r>
            <w:r w:rsidRPr="00E23DCB">
              <w:rPr>
                <w:rFonts w:ascii="Arial" w:hAnsi="Arial" w:cs="Arial"/>
              </w:rPr>
              <w:t>i</w:t>
            </w:r>
            <w:r w:rsidRPr="00E23DCB">
              <w:rPr>
                <w:rFonts w:ascii="Arial" w:hAnsi="Arial" w:cs="Arial"/>
                <w:lang w:val="uk-UA"/>
              </w:rPr>
              <w:t>вл</w:t>
            </w:r>
            <w:r w:rsidRPr="00E23DCB">
              <w:rPr>
                <w:rFonts w:ascii="Arial" w:hAnsi="Arial" w:cs="Arial"/>
              </w:rPr>
              <w:t>i</w:t>
            </w:r>
            <w:r w:rsidRPr="00E23DCB">
              <w:rPr>
                <w:rFonts w:ascii="Arial" w:hAnsi="Arial" w:cs="Arial"/>
                <w:lang w:val="uk-UA"/>
              </w:rPr>
              <w:t>.</w:t>
            </w:r>
          </w:p>
        </w:tc>
      </w:tr>
      <w:tr w:rsidR="003570ED" w:rsidRPr="00DC31B3" w14:paraId="4AE9443C" w14:textId="77777777" w:rsidTr="00FE2AD6">
        <w:tc>
          <w:tcPr>
            <w:tcW w:w="1980" w:type="dxa"/>
          </w:tcPr>
          <w:p w14:paraId="09D9B93B" w14:textId="77777777" w:rsidR="003570ED" w:rsidRPr="0066560E" w:rsidRDefault="003570ED" w:rsidP="00FE2AD6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E23DCB">
              <w:rPr>
                <w:rFonts w:ascii="Arial" w:hAnsi="Arial" w:cs="Arial"/>
                <w:b/>
                <w:lang w:val="uk-UA"/>
              </w:rPr>
              <w:t>Ділова етика</w:t>
            </w:r>
          </w:p>
        </w:tc>
        <w:tc>
          <w:tcPr>
            <w:tcW w:w="8505" w:type="dxa"/>
          </w:tcPr>
          <w:p w14:paraId="00A3B832" w14:textId="77777777" w:rsidR="0018257B" w:rsidRPr="00E23DCB" w:rsidRDefault="0018257B" w:rsidP="0018257B">
            <w:pPr>
              <w:pStyle w:val="ab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Заборонено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</w:rPr>
              <w:t>:</w:t>
            </w:r>
          </w:p>
          <w:p w14:paraId="23DE0CA4" w14:textId="77777777" w:rsidR="0018257B" w:rsidRPr="00E23DCB" w:rsidRDefault="0018257B" w:rsidP="0018257B">
            <w:pPr>
              <w:pStyle w:val="ab"/>
              <w:numPr>
                <w:ilvl w:val="0"/>
                <w:numId w:val="1"/>
              </w:numPr>
              <w:ind w:left="432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 xml:space="preserve">Подання пропозиції після кінцевого терміну такого подання без попереднього запиту 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lastRenderedPageBreak/>
              <w:t>на продовження терміну</w:t>
            </w:r>
          </w:p>
          <w:p w14:paraId="1897A515" w14:textId="77777777" w:rsidR="0018257B" w:rsidRPr="00E23DCB" w:rsidRDefault="0018257B" w:rsidP="0018257B">
            <w:pPr>
              <w:pStyle w:val="ab"/>
              <w:numPr>
                <w:ilvl w:val="0"/>
                <w:numId w:val="1"/>
              </w:numPr>
              <w:ind w:left="432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Надсилання пропозиції електронною поштою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 зам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</w:rPr>
              <w:t>i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сть подання в системі електронних закупівель</w:t>
            </w:r>
            <w:r w:rsidRPr="007D58C4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(</w:t>
            </w:r>
            <w:r w:rsidRPr="005400EB">
              <w:rPr>
                <w:rStyle w:val="aa"/>
                <w:rFonts w:ascii="Arial" w:hAnsi="Arial" w:cs="Arial"/>
                <w:lang w:val="uk-UA"/>
              </w:rPr>
              <w:t>e-tender</w:t>
            </w:r>
            <w:r w:rsidRPr="008F6860">
              <w:rPr>
                <w:rStyle w:val="aa"/>
                <w:rFonts w:ascii="Arial" w:hAnsi="Arial" w:cs="Arial"/>
                <w:lang w:val="ru-RU"/>
              </w:rPr>
              <w:t>.</w:t>
            </w:r>
            <w:r>
              <w:rPr>
                <w:rStyle w:val="aa"/>
                <w:rFonts w:ascii="Arial" w:hAnsi="Arial" w:cs="Arial"/>
              </w:rPr>
              <w:t>ua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)</w:t>
            </w:r>
            <w:r w:rsidRPr="00BA4444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за винятками випадків</w:t>
            </w:r>
            <w:r w:rsidRPr="00C12F58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>,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 xml:space="preserve"> коли є докази того,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 xml:space="preserve"> що 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система електронних закупівель мала 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технічн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</w:rPr>
              <w:t>i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 помилки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 xml:space="preserve"> й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не змогла обробити подання пропозиції в систем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</w:rPr>
              <w:t>i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.</w:t>
            </w:r>
          </w:p>
          <w:p w14:paraId="0CA4C9C5" w14:textId="77777777" w:rsidR="0018257B" w:rsidRPr="00E23DCB" w:rsidRDefault="0018257B" w:rsidP="0018257B">
            <w:pPr>
              <w:pStyle w:val="ab"/>
              <w:numPr>
                <w:ilvl w:val="0"/>
                <w:numId w:val="1"/>
              </w:numPr>
              <w:ind w:left="432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Подання інформації про комерційні ціни в технічній документації, якщо цього не вимагає закупівельник.</w:t>
            </w:r>
          </w:p>
          <w:p w14:paraId="28DD5010" w14:textId="77777777" w:rsidR="0018257B" w:rsidRPr="00E23DCB" w:rsidRDefault="0018257B" w:rsidP="0018257B">
            <w:pPr>
              <w:pStyle w:val="ab"/>
              <w:numPr>
                <w:ilvl w:val="0"/>
                <w:numId w:val="1"/>
              </w:numPr>
              <w:ind w:left="432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Уникнення єдиної контактної особи в закупівл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</w:rPr>
              <w:t>i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.</w:t>
            </w:r>
          </w:p>
          <w:p w14:paraId="4D554E91" w14:textId="77777777" w:rsidR="0018257B" w:rsidRPr="00E23DCB" w:rsidRDefault="0018257B" w:rsidP="0018257B">
            <w:pPr>
              <w:pStyle w:val="ab"/>
              <w:numPr>
                <w:ilvl w:val="0"/>
                <w:numId w:val="1"/>
              </w:numPr>
              <w:ind w:left="432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Два або більше учасників закупівл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</w:rPr>
              <w:t>i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 xml:space="preserve"> з однаковим кінцевим власником – у такому випадку власник повинен запропонувати, який постачальник братиме участь, а який не буде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.</w:t>
            </w:r>
          </w:p>
          <w:p w14:paraId="5CB3DD37" w14:textId="77777777" w:rsidR="0018257B" w:rsidRPr="006C7041" w:rsidRDefault="0018257B" w:rsidP="0018257B">
            <w:pPr>
              <w:pStyle w:val="ab"/>
              <w:numPr>
                <w:ilvl w:val="0"/>
                <w:numId w:val="1"/>
              </w:numPr>
              <w:ind w:left="432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З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міна в тендерн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ій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 xml:space="preserve"> пропозиції після подання тендерної пропозиції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 xml:space="preserve"> без запиту 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закупівельник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а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.</w:t>
            </w:r>
          </w:p>
          <w:p w14:paraId="7B3A628A" w14:textId="77777777" w:rsidR="0018257B" w:rsidRPr="00E23DCB" w:rsidRDefault="0018257B" w:rsidP="0018257B">
            <w:pPr>
              <w:pStyle w:val="ab"/>
              <w:numPr>
                <w:ilvl w:val="0"/>
                <w:numId w:val="1"/>
              </w:numPr>
              <w:ind w:left="432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Сфальсифікована інформація при поданні тендерної пропозиції.</w:t>
            </w:r>
          </w:p>
          <w:p w14:paraId="09E346FD" w14:textId="77777777" w:rsidR="0018257B" w:rsidRPr="00E23DCB" w:rsidRDefault="0018257B" w:rsidP="0018257B">
            <w:pPr>
              <w:pStyle w:val="ab"/>
              <w:numPr>
                <w:ilvl w:val="0"/>
                <w:numId w:val="1"/>
              </w:numPr>
              <w:ind w:left="432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Розголошення конфіденційної інформації про закупівл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</w:rPr>
              <w:t>i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.</w:t>
            </w:r>
          </w:p>
          <w:p w14:paraId="6F271F50" w14:textId="77777777" w:rsidR="003570ED" w:rsidRPr="006C7041" w:rsidRDefault="0018257B" w:rsidP="0018257B">
            <w:pPr>
              <w:pStyle w:val="ab"/>
              <w:numPr>
                <w:ilvl w:val="0"/>
                <w:numId w:val="1"/>
              </w:numPr>
              <w:ind w:left="432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  <w:lang w:val="ru-RU"/>
              </w:rPr>
            </w:pP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Спроба підкупу співробітника Компанії з метою одержання перемоги в закупівл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</w:rPr>
              <w:t>i</w:t>
            </w:r>
            <w:r w:rsidRPr="00E23DCB">
              <w:rPr>
                <w:rFonts w:ascii="Arial" w:hAnsi="Arial" w:cs="Arial"/>
                <w:color w:val="000000" w:themeColor="text1"/>
                <w:shd w:val="clear" w:color="auto" w:fill="FFFFFF"/>
                <w:lang w:val="uk-UA"/>
              </w:rPr>
              <w:t>.</w:t>
            </w:r>
          </w:p>
        </w:tc>
      </w:tr>
      <w:tr w:rsidR="003570ED" w:rsidRPr="00DC31B3" w14:paraId="5DC937D3" w14:textId="77777777" w:rsidTr="00FE2AD6">
        <w:tc>
          <w:tcPr>
            <w:tcW w:w="1980" w:type="dxa"/>
          </w:tcPr>
          <w:p w14:paraId="71EB9B85" w14:textId="77777777" w:rsidR="003570ED" w:rsidRPr="0066560E" w:rsidRDefault="003570ED" w:rsidP="00FE2AD6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C41712">
              <w:rPr>
                <w:rFonts w:ascii="Arial" w:hAnsi="Arial" w:cs="Arial"/>
                <w:b/>
                <w:lang w:val="uk-UA"/>
              </w:rPr>
              <w:lastRenderedPageBreak/>
              <w:t>Посилання</w:t>
            </w:r>
          </w:p>
        </w:tc>
        <w:tc>
          <w:tcPr>
            <w:tcW w:w="8505" w:type="dxa"/>
          </w:tcPr>
          <w:p w14:paraId="76BA2277" w14:textId="77777777" w:rsidR="003570ED" w:rsidRPr="00B4214A" w:rsidRDefault="003570ED" w:rsidP="00FE2AD6">
            <w:pPr>
              <w:rPr>
                <w:rFonts w:ascii="Arial" w:hAnsi="Arial" w:cs="Arial"/>
                <w:lang w:val="uk-UA"/>
              </w:rPr>
            </w:pPr>
            <w:r w:rsidRPr="00C41712">
              <w:rPr>
                <w:rFonts w:ascii="Arial" w:hAnsi="Arial" w:cs="Arial"/>
                <w:lang w:val="uk-UA"/>
              </w:rPr>
              <w:t xml:space="preserve">Учасники тендеру повинні ознайомитися з документами, розміщеними на сайті </w:t>
            </w:r>
            <w:hyperlink r:id="rId14" w:history="1">
              <w:r w:rsidRPr="00C41712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</w:rPr>
                <w:t>https</w:t>
              </w:r>
              <w:r w:rsidRPr="00BA4444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  <w:lang w:val="ru-RU"/>
                </w:rPr>
                <w:t>://</w:t>
              </w:r>
              <w:r w:rsidRPr="00C41712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</w:rPr>
                <w:t>tenders</w:t>
              </w:r>
              <w:r w:rsidRPr="00BA4444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  <w:lang w:val="ru-RU"/>
                </w:rPr>
                <w:t>.</w:t>
              </w:r>
              <w:r w:rsidRPr="00C41712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</w:rPr>
                <w:t>vodafone</w:t>
              </w:r>
              <w:r w:rsidRPr="00BA4444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  <w:lang w:val="ru-RU"/>
                </w:rPr>
                <w:t>.</w:t>
              </w:r>
              <w:r w:rsidRPr="00C41712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</w:rPr>
                <w:t>ua</w:t>
              </w:r>
              <w:r w:rsidRPr="00BA4444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  <w:lang w:val="ru-RU"/>
                </w:rPr>
                <w:t>/</w:t>
              </w:r>
              <w:r w:rsidRPr="00C41712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</w:rPr>
                <w:t>ua</w:t>
              </w:r>
              <w:r w:rsidRPr="00BA4444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  <w:lang w:val="ru-RU"/>
                </w:rPr>
                <w:t>/</w:t>
              </w:r>
              <w:r w:rsidRPr="00C41712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</w:rPr>
                <w:t>tenders</w:t>
              </w:r>
              <w:r w:rsidRPr="00BA4444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  <w:lang w:val="ru-RU"/>
                </w:rPr>
                <w:t>/</w:t>
              </w:r>
              <w:r w:rsidRPr="00C41712">
                <w:rPr>
                  <w:rStyle w:val="aa"/>
                  <w:rFonts w:asciiTheme="minorHAnsi" w:eastAsiaTheme="minorHAnsi" w:hAnsiTheme="minorHAnsi" w:cstheme="minorBidi"/>
                  <w:sz w:val="22"/>
                  <w:szCs w:val="22"/>
                </w:rPr>
                <w:t>docs</w:t>
              </w:r>
            </w:hyperlink>
            <w:r>
              <w:rPr>
                <w:rFonts w:ascii="Arial" w:hAnsi="Arial" w:cs="Arial"/>
                <w:lang w:val="uk-UA"/>
              </w:rPr>
              <w:t>.</w:t>
            </w:r>
          </w:p>
        </w:tc>
      </w:tr>
      <w:bookmarkEnd w:id="0"/>
    </w:tbl>
    <w:p w14:paraId="0B6F7897" w14:textId="77777777" w:rsidR="00DC1B8C" w:rsidRDefault="00DC1B8C" w:rsidP="003570ED">
      <w:pPr>
        <w:widowControl w:val="0"/>
        <w:spacing w:after="0" w:line="240" w:lineRule="atLeast"/>
        <w:rPr>
          <w:rFonts w:ascii="Arial" w:eastAsia="Times New Roman" w:hAnsi="Arial" w:cs="Arial"/>
          <w:b/>
          <w:sz w:val="20"/>
          <w:szCs w:val="20"/>
          <w:lang w:val="uk-UA"/>
        </w:rPr>
      </w:pPr>
    </w:p>
    <w:p w14:paraId="4E71F1A7" w14:textId="77777777" w:rsidR="003570ED" w:rsidRPr="00E3725D" w:rsidRDefault="003570ED" w:rsidP="003570ED">
      <w:pPr>
        <w:widowControl w:val="0"/>
        <w:spacing w:after="0" w:line="240" w:lineRule="atLeast"/>
        <w:rPr>
          <w:rFonts w:ascii="Arial" w:eastAsia="Times New Roman" w:hAnsi="Arial" w:cs="Arial"/>
          <w:b/>
          <w:sz w:val="20"/>
          <w:szCs w:val="20"/>
          <w:lang w:val="uk-UA"/>
        </w:rPr>
      </w:pPr>
      <w:r w:rsidRPr="00E3725D">
        <w:rPr>
          <w:rFonts w:ascii="Arial" w:eastAsia="Times New Roman" w:hAnsi="Arial" w:cs="Arial"/>
          <w:b/>
          <w:sz w:val="20"/>
          <w:szCs w:val="20"/>
          <w:lang w:val="uk-UA"/>
        </w:rPr>
        <w:t>ДОДАТОК 1. ВИМОГИ ЩОДО ПІДГОТОВКИ ПРОПОЗИЦІЇ</w:t>
      </w:r>
    </w:p>
    <w:p w14:paraId="0450615F" w14:textId="77777777" w:rsidR="003570ED" w:rsidRPr="00E3725D" w:rsidRDefault="003570ED" w:rsidP="003570ED">
      <w:pPr>
        <w:pStyle w:val="ad"/>
        <w:widowControl w:val="0"/>
        <w:tabs>
          <w:tab w:val="clear" w:pos="1134"/>
        </w:tabs>
        <w:spacing w:line="240" w:lineRule="auto"/>
        <w:ind w:left="0" w:firstLine="0"/>
        <w:rPr>
          <w:rFonts w:ascii="Arial" w:hAnsi="Arial" w:cs="Arial"/>
          <w:b/>
          <w:sz w:val="20"/>
          <w:szCs w:val="20"/>
          <w:lang w:val="ru-RU"/>
        </w:rPr>
      </w:pPr>
    </w:p>
    <w:p w14:paraId="1AB43ADA" w14:textId="77777777" w:rsidR="003570ED" w:rsidRPr="00E3725D" w:rsidRDefault="003570ED" w:rsidP="003570ED">
      <w:pPr>
        <w:pStyle w:val="ad"/>
        <w:widowControl w:val="0"/>
        <w:tabs>
          <w:tab w:val="clear" w:pos="1134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  <w:u w:val="single"/>
        </w:rPr>
      </w:pPr>
      <w:bookmarkStart w:id="5" w:name="_Ref56235235"/>
      <w:r w:rsidRPr="00E3725D">
        <w:rPr>
          <w:rFonts w:ascii="Arial" w:hAnsi="Arial" w:cs="Arial"/>
          <w:b/>
          <w:i/>
          <w:sz w:val="20"/>
          <w:szCs w:val="20"/>
          <w:u w:val="single"/>
        </w:rPr>
        <w:t xml:space="preserve">Папка № 1. Комерційна частина </w:t>
      </w:r>
    </w:p>
    <w:p w14:paraId="0F427FA9" w14:textId="77777777" w:rsidR="003570ED" w:rsidRPr="00E3725D" w:rsidRDefault="003570ED" w:rsidP="003570ED">
      <w:pPr>
        <w:pStyle w:val="ad"/>
        <w:widowControl w:val="0"/>
        <w:tabs>
          <w:tab w:val="clear" w:pos="1134"/>
        </w:tabs>
        <w:spacing w:before="120" w:line="240" w:lineRule="auto"/>
        <w:ind w:left="0" w:firstLine="0"/>
        <w:rPr>
          <w:rFonts w:ascii="Arial" w:hAnsi="Arial" w:cs="Arial"/>
          <w:sz w:val="20"/>
          <w:szCs w:val="20"/>
          <w:lang w:val="ru-RU"/>
        </w:rPr>
      </w:pPr>
      <w:r w:rsidRPr="00E3725D">
        <w:rPr>
          <w:rFonts w:ascii="Arial" w:hAnsi="Arial" w:cs="Arial"/>
          <w:sz w:val="20"/>
          <w:szCs w:val="20"/>
          <w:lang w:val="ru-RU"/>
        </w:rPr>
        <w:t>Учаснику необхідно надати у комерційній частині пропозиції документи та заповнені форми згідно з Таблицею №1</w:t>
      </w:r>
    </w:p>
    <w:p w14:paraId="05282E4C" w14:textId="77777777" w:rsidR="003570ED" w:rsidRPr="00E3725D" w:rsidRDefault="003570ED" w:rsidP="003570ED">
      <w:pPr>
        <w:pStyle w:val="ae"/>
        <w:tabs>
          <w:tab w:val="clear" w:pos="1701"/>
        </w:tabs>
        <w:spacing w:line="240" w:lineRule="auto"/>
        <w:ind w:left="7371" w:firstLine="426"/>
        <w:rPr>
          <w:rFonts w:ascii="Arial" w:hAnsi="Arial" w:cs="Arial"/>
          <w:b/>
          <w:color w:val="000000" w:themeColor="text1"/>
          <w:sz w:val="20"/>
          <w:szCs w:val="20"/>
        </w:rPr>
      </w:pPr>
      <w:r w:rsidRPr="00E3725D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         </w:t>
      </w:r>
      <w:r w:rsidRPr="00E3725D">
        <w:rPr>
          <w:rFonts w:ascii="Arial" w:hAnsi="Arial" w:cs="Arial"/>
          <w:b/>
          <w:color w:val="000000" w:themeColor="text1"/>
          <w:sz w:val="20"/>
          <w:szCs w:val="20"/>
        </w:rPr>
        <w:t>Таблиц</w:t>
      </w:r>
      <w:r w:rsidRPr="00E3725D">
        <w:rPr>
          <w:rFonts w:ascii="Arial" w:hAnsi="Arial" w:cs="Arial"/>
          <w:b/>
          <w:color w:val="000000" w:themeColor="text1"/>
          <w:sz w:val="20"/>
          <w:szCs w:val="20"/>
          <w:lang w:val="uk-UA"/>
        </w:rPr>
        <w:t>я</w:t>
      </w:r>
      <w:r w:rsidRPr="00E3725D">
        <w:rPr>
          <w:rFonts w:ascii="Arial" w:hAnsi="Arial" w:cs="Arial"/>
          <w:b/>
          <w:color w:val="000000" w:themeColor="text1"/>
          <w:sz w:val="20"/>
          <w:szCs w:val="20"/>
        </w:rPr>
        <w:t xml:space="preserve"> №1</w:t>
      </w: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968"/>
        <w:gridCol w:w="1714"/>
        <w:gridCol w:w="1141"/>
        <w:gridCol w:w="999"/>
        <w:gridCol w:w="1429"/>
      </w:tblGrid>
      <w:tr w:rsidR="003570ED" w:rsidRPr="0089170B" w14:paraId="666DE7EF" w14:textId="77777777" w:rsidTr="00FE2AD6">
        <w:trPr>
          <w:trHeight w:val="431"/>
          <w:jc w:val="center"/>
        </w:trPr>
        <w:tc>
          <w:tcPr>
            <w:tcW w:w="459" w:type="dxa"/>
            <w:vMerge w:val="restart"/>
            <w:shd w:val="clear" w:color="auto" w:fill="F79646"/>
            <w:vAlign w:val="center"/>
          </w:tcPr>
          <w:p w14:paraId="7184BA0D" w14:textId="77777777" w:rsidR="003570ED" w:rsidRPr="00E3725D" w:rsidRDefault="003570ED" w:rsidP="00FE2AD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  <w:vMerge w:val="restart"/>
            <w:shd w:val="clear" w:color="auto" w:fill="F79646"/>
            <w:vAlign w:val="center"/>
          </w:tcPr>
          <w:p w14:paraId="0BE27784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  <w:lang w:val="ru-RU"/>
              </w:rPr>
              <w:t>Склад в папці «Комерційна частина»</w:t>
            </w:r>
          </w:p>
        </w:tc>
        <w:tc>
          <w:tcPr>
            <w:tcW w:w="1714" w:type="dxa"/>
            <w:vMerge w:val="restart"/>
            <w:shd w:val="clear" w:color="auto" w:fill="F79646"/>
            <w:vAlign w:val="center"/>
          </w:tcPr>
          <w:p w14:paraId="0A0FC0EC" w14:textId="77777777" w:rsidR="003570ED" w:rsidRPr="00E3725D" w:rsidRDefault="003570ED" w:rsidP="00FE2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  <w:lang w:val="ru-RU"/>
              </w:rPr>
              <w:t>ФОРМА</w:t>
            </w:r>
          </w:p>
        </w:tc>
        <w:tc>
          <w:tcPr>
            <w:tcW w:w="3569" w:type="dxa"/>
            <w:gridSpan w:val="3"/>
            <w:shd w:val="clear" w:color="auto" w:fill="F79646"/>
            <w:vAlign w:val="center"/>
          </w:tcPr>
          <w:p w14:paraId="1968D988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Формат файлів </w:t>
            </w:r>
          </w:p>
        </w:tc>
      </w:tr>
      <w:tr w:rsidR="003570ED" w:rsidRPr="00E3725D" w14:paraId="2F898AF2" w14:textId="77777777" w:rsidTr="001D4523">
        <w:trPr>
          <w:trHeight w:val="225"/>
          <w:jc w:val="center"/>
        </w:trPr>
        <w:tc>
          <w:tcPr>
            <w:tcW w:w="459" w:type="dxa"/>
            <w:vMerge/>
            <w:shd w:val="clear" w:color="auto" w:fill="F79646"/>
          </w:tcPr>
          <w:p w14:paraId="21679823" w14:textId="77777777" w:rsidR="003570ED" w:rsidRPr="00E3725D" w:rsidRDefault="003570ED" w:rsidP="00FE2AD6">
            <w:pPr>
              <w:spacing w:before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68" w:type="dxa"/>
            <w:vMerge/>
            <w:shd w:val="clear" w:color="auto" w:fill="F79646"/>
          </w:tcPr>
          <w:p w14:paraId="1E44482A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14" w:type="dxa"/>
            <w:vMerge/>
            <w:tcBorders>
              <w:bottom w:val="single" w:sz="4" w:space="0" w:color="000000"/>
            </w:tcBorders>
            <w:shd w:val="clear" w:color="auto" w:fill="F79646"/>
          </w:tcPr>
          <w:p w14:paraId="3C9137BE" w14:textId="77777777" w:rsidR="003570ED" w:rsidRPr="00E3725D" w:rsidRDefault="003570ED" w:rsidP="00FE2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shd w:val="clear" w:color="auto" w:fill="F79646"/>
            <w:vAlign w:val="center"/>
          </w:tcPr>
          <w:p w14:paraId="2A144E9D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999" w:type="dxa"/>
            <w:shd w:val="clear" w:color="auto" w:fill="F79646"/>
            <w:vAlign w:val="center"/>
          </w:tcPr>
          <w:p w14:paraId="6818A7A9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Exсel</w:t>
            </w:r>
          </w:p>
        </w:tc>
        <w:tc>
          <w:tcPr>
            <w:tcW w:w="1429" w:type="dxa"/>
            <w:shd w:val="clear" w:color="auto" w:fill="F79646"/>
            <w:vAlign w:val="center"/>
          </w:tcPr>
          <w:p w14:paraId="14E4FB4E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Скан-копія</w:t>
            </w:r>
            <w:r w:rsidRPr="00E3725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1D4523" w:rsidRPr="00E3725D" w14:paraId="23197B8B" w14:textId="77777777" w:rsidTr="00DC1B8C">
        <w:trPr>
          <w:trHeight w:val="438"/>
          <w:jc w:val="center"/>
        </w:trPr>
        <w:tc>
          <w:tcPr>
            <w:tcW w:w="459" w:type="dxa"/>
            <w:vAlign w:val="center"/>
          </w:tcPr>
          <w:p w14:paraId="4AA434D0" w14:textId="77777777" w:rsidR="001D4523" w:rsidRPr="00E3725D" w:rsidRDefault="001D4523" w:rsidP="001D4523">
            <w:pPr>
              <w:spacing w:before="120"/>
              <w:ind w:left="-108" w:right="-78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968" w:type="dxa"/>
            <w:vAlign w:val="center"/>
          </w:tcPr>
          <w:p w14:paraId="188AF3AB" w14:textId="77777777" w:rsidR="001D4523" w:rsidRPr="00A76BC0" w:rsidRDefault="001D4523" w:rsidP="001D45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76BC0">
              <w:rPr>
                <w:rFonts w:ascii="Arial" w:hAnsi="Arial" w:cs="Arial"/>
                <w:sz w:val="20"/>
                <w:szCs w:val="20"/>
              </w:rPr>
              <w:t>Анкета участника</w:t>
            </w:r>
          </w:p>
        </w:tc>
        <w:tc>
          <w:tcPr>
            <w:tcW w:w="1714" w:type="dxa"/>
            <w:shd w:val="pct10" w:color="auto" w:fill="auto"/>
          </w:tcPr>
          <w:p w14:paraId="25B2B460" w14:textId="77777777" w:rsidR="001D4523" w:rsidRPr="001A1457" w:rsidRDefault="001D4523" w:rsidP="001D4523">
            <w:r w:rsidRPr="001A1457">
              <w:t>Додаток 1.1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14:paraId="53BE84C4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99" w:type="dxa"/>
            <w:shd w:val="thinDiagStripe" w:color="BFBFBF" w:themeColor="background1" w:themeShade="BF" w:fill="auto"/>
            <w:vAlign w:val="center"/>
          </w:tcPr>
          <w:p w14:paraId="4EF82E64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14:paraId="22188E58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1D4523" w:rsidRPr="00E3725D" w14:paraId="48383BAE" w14:textId="77777777" w:rsidTr="00DC1B8C">
        <w:trPr>
          <w:trHeight w:val="318"/>
          <w:jc w:val="center"/>
        </w:trPr>
        <w:tc>
          <w:tcPr>
            <w:tcW w:w="459" w:type="dxa"/>
            <w:vAlign w:val="center"/>
          </w:tcPr>
          <w:p w14:paraId="23A55878" w14:textId="77777777" w:rsidR="001D4523" w:rsidRPr="00E3725D" w:rsidRDefault="001D4523" w:rsidP="001D4523">
            <w:pPr>
              <w:spacing w:before="120"/>
              <w:ind w:left="-108" w:right="-78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968" w:type="dxa"/>
            <w:vAlign w:val="center"/>
          </w:tcPr>
          <w:p w14:paraId="193FA653" w14:textId="77777777" w:rsidR="001D4523" w:rsidRPr="00A76BC0" w:rsidRDefault="001D4523" w:rsidP="001D452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6BC0">
              <w:rPr>
                <w:rFonts w:ascii="Arial" w:hAnsi="Arial" w:cs="Arial"/>
                <w:sz w:val="20"/>
                <w:szCs w:val="20"/>
              </w:rPr>
              <w:t xml:space="preserve">Форма </w:t>
            </w:r>
            <w:r w:rsidRPr="00A76BC0">
              <w:rPr>
                <w:rFonts w:ascii="Arial" w:hAnsi="Arial" w:cs="Arial"/>
                <w:sz w:val="20"/>
                <w:szCs w:val="20"/>
                <w:lang w:val="uk-UA"/>
              </w:rPr>
              <w:t>надання комерційної пропозиції</w:t>
            </w:r>
          </w:p>
        </w:tc>
        <w:tc>
          <w:tcPr>
            <w:tcW w:w="1714" w:type="dxa"/>
            <w:shd w:val="pct10" w:color="auto" w:fill="auto"/>
          </w:tcPr>
          <w:p w14:paraId="39DC7081" w14:textId="77777777" w:rsidR="001D4523" w:rsidRPr="001A1457" w:rsidRDefault="001D4523" w:rsidP="001D4523">
            <w:r w:rsidRPr="001A1457">
              <w:t>Додаток 1.2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shd w:val="thinDiagStripe" w:color="BFBFBF" w:themeColor="background1" w:themeShade="BF" w:fill="FFFFFF" w:themeFill="background1"/>
            <w:vAlign w:val="center"/>
          </w:tcPr>
          <w:p w14:paraId="58D4E119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79CC6CEC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429" w:type="dxa"/>
            <w:vAlign w:val="center"/>
          </w:tcPr>
          <w:p w14:paraId="327B88B4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1D4523" w:rsidRPr="00E3725D" w14:paraId="7A4AEC43" w14:textId="77777777" w:rsidTr="00DC1B8C">
        <w:trPr>
          <w:trHeight w:val="354"/>
          <w:jc w:val="center"/>
        </w:trPr>
        <w:tc>
          <w:tcPr>
            <w:tcW w:w="459" w:type="dxa"/>
            <w:vAlign w:val="center"/>
          </w:tcPr>
          <w:p w14:paraId="30565755" w14:textId="77777777" w:rsidR="001D4523" w:rsidRPr="00E3725D" w:rsidRDefault="001D4523" w:rsidP="001D4523">
            <w:pPr>
              <w:spacing w:before="120"/>
              <w:ind w:left="-108" w:right="-78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968" w:type="dxa"/>
            <w:vAlign w:val="center"/>
          </w:tcPr>
          <w:p w14:paraId="7B61188A" w14:textId="77777777" w:rsidR="001D4523" w:rsidRPr="00A76BC0" w:rsidRDefault="001D4523" w:rsidP="001D4523">
            <w:pPr>
              <w:pStyle w:val="ab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A76BC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Вимоги до контрагентів щодо зв’язків з країною-агресором та санкцій</w:t>
            </w:r>
          </w:p>
        </w:tc>
        <w:tc>
          <w:tcPr>
            <w:tcW w:w="1714" w:type="dxa"/>
            <w:shd w:val="pct10" w:color="auto" w:fill="auto"/>
          </w:tcPr>
          <w:p w14:paraId="56F75CF8" w14:textId="77777777" w:rsidR="001D4523" w:rsidRPr="001A1457" w:rsidRDefault="001D4523" w:rsidP="001D4523">
            <w:r w:rsidRPr="001A1457">
              <w:t>Додаток 1.3</w:t>
            </w:r>
          </w:p>
        </w:tc>
        <w:tc>
          <w:tcPr>
            <w:tcW w:w="1141" w:type="dxa"/>
            <w:shd w:val="clear" w:color="BFBFBF" w:themeColor="background1" w:themeShade="BF" w:fill="FFFFFF" w:themeFill="background1"/>
            <w:vAlign w:val="center"/>
          </w:tcPr>
          <w:p w14:paraId="6AB6733A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99" w:type="dxa"/>
            <w:shd w:val="thinDiagStripe" w:color="BFBFBF" w:themeColor="background1" w:themeShade="BF" w:fill="auto"/>
            <w:vAlign w:val="center"/>
          </w:tcPr>
          <w:p w14:paraId="746F6FCE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14:paraId="722115B6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1D4523" w:rsidRPr="00E3725D" w14:paraId="71ED1ABA" w14:textId="77777777" w:rsidTr="00DC1B8C">
        <w:trPr>
          <w:trHeight w:val="93"/>
          <w:jc w:val="center"/>
        </w:trPr>
        <w:tc>
          <w:tcPr>
            <w:tcW w:w="459" w:type="dxa"/>
            <w:vAlign w:val="center"/>
          </w:tcPr>
          <w:p w14:paraId="2756BE01" w14:textId="77777777" w:rsidR="001D4523" w:rsidRPr="00E3725D" w:rsidRDefault="001D4523" w:rsidP="001D4523">
            <w:pPr>
              <w:spacing w:before="120"/>
              <w:ind w:left="-108" w:right="-78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968" w:type="dxa"/>
            <w:vAlign w:val="center"/>
          </w:tcPr>
          <w:p w14:paraId="45C3E2FC" w14:textId="77777777" w:rsidR="001D4523" w:rsidRPr="00A76BC0" w:rsidRDefault="001D4523" w:rsidP="001D4523">
            <w:pPr>
              <w:pStyle w:val="ae"/>
              <w:tabs>
                <w:tab w:val="clear" w:pos="1701"/>
              </w:tabs>
              <w:spacing w:line="240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6BC0">
              <w:rPr>
                <w:rFonts w:ascii="Arial" w:hAnsi="Arial" w:cs="Arial"/>
                <w:sz w:val="20"/>
                <w:szCs w:val="20"/>
              </w:rPr>
              <w:t xml:space="preserve">Документи, </w:t>
            </w:r>
            <w:r w:rsidRPr="00A76BC0">
              <w:rPr>
                <w:rFonts w:ascii="Arial" w:hAnsi="Arial" w:cs="Arial"/>
                <w:sz w:val="20"/>
                <w:szCs w:val="20"/>
                <w:lang w:val="uk-UA"/>
              </w:rPr>
              <w:t>які надає учасник</w:t>
            </w:r>
          </w:p>
        </w:tc>
        <w:tc>
          <w:tcPr>
            <w:tcW w:w="1714" w:type="dxa"/>
            <w:shd w:val="pct10" w:color="auto" w:fill="auto"/>
          </w:tcPr>
          <w:p w14:paraId="06E7C759" w14:textId="77777777" w:rsidR="001D4523" w:rsidRDefault="001D4523" w:rsidP="001D4523">
            <w:r w:rsidRPr="001A1457">
              <w:t>Додаток 1.4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shd w:val="thinDiagStripe" w:color="BFBFBF" w:themeColor="background1" w:themeShade="BF" w:fill="FFFFFF" w:themeFill="background1"/>
            <w:vAlign w:val="center"/>
          </w:tcPr>
          <w:p w14:paraId="04D76718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ABB51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vAlign w:val="center"/>
          </w:tcPr>
          <w:p w14:paraId="0910E3BA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1429" w:type="dxa"/>
            <w:vAlign w:val="center"/>
          </w:tcPr>
          <w:p w14:paraId="67FD0D1E" w14:textId="77777777" w:rsidR="001D4523" w:rsidRPr="00E3725D" w:rsidRDefault="001D4523" w:rsidP="001D452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14:paraId="302741D0" w14:textId="77777777" w:rsidR="003570ED" w:rsidRPr="00E3725D" w:rsidRDefault="003570ED" w:rsidP="003570ED">
      <w:pPr>
        <w:rPr>
          <w:rFonts w:ascii="Arial" w:hAnsi="Arial" w:cs="Arial"/>
          <w:snapToGrid w:val="0"/>
          <w:color w:val="FF0000"/>
          <w:sz w:val="20"/>
          <w:szCs w:val="20"/>
          <w:lang w:val="ru-RU"/>
        </w:rPr>
      </w:pPr>
      <w:r w:rsidRPr="00E3725D">
        <w:rPr>
          <w:rFonts w:ascii="Arial" w:hAnsi="Arial" w:cs="Arial"/>
          <w:snapToGrid w:val="0"/>
          <w:color w:val="FF0000"/>
          <w:sz w:val="20"/>
          <w:szCs w:val="20"/>
          <w:lang w:val="ru-RU"/>
        </w:rPr>
        <w:t>* скани документ</w:t>
      </w:r>
      <w:r w:rsidRPr="00E3725D">
        <w:rPr>
          <w:rFonts w:ascii="Arial" w:hAnsi="Arial" w:cs="Arial"/>
          <w:snapToGrid w:val="0"/>
          <w:color w:val="FF0000"/>
          <w:sz w:val="20"/>
          <w:szCs w:val="20"/>
          <w:lang w:val="uk-UA"/>
        </w:rPr>
        <w:t>і</w:t>
      </w:r>
      <w:r w:rsidRPr="00E3725D">
        <w:rPr>
          <w:rFonts w:ascii="Arial" w:hAnsi="Arial" w:cs="Arial"/>
          <w:snapToGrid w:val="0"/>
          <w:color w:val="FF0000"/>
          <w:sz w:val="20"/>
          <w:szCs w:val="20"/>
          <w:lang w:val="ru-RU"/>
        </w:rPr>
        <w:t xml:space="preserve">в </w:t>
      </w:r>
      <w:r w:rsidRPr="00E3725D">
        <w:rPr>
          <w:rFonts w:ascii="Arial" w:hAnsi="Arial" w:cs="Arial"/>
          <w:snapToGrid w:val="0"/>
          <w:color w:val="FF0000"/>
          <w:sz w:val="20"/>
          <w:szCs w:val="20"/>
          <w:lang w:val="uk-UA"/>
        </w:rPr>
        <w:t>повинні містити</w:t>
      </w:r>
      <w:r w:rsidRPr="00E3725D">
        <w:rPr>
          <w:rFonts w:ascii="Arial" w:hAnsi="Arial" w:cs="Arial"/>
          <w:snapToGrid w:val="0"/>
          <w:color w:val="FF0000"/>
          <w:sz w:val="20"/>
          <w:szCs w:val="20"/>
          <w:lang w:val="ru-RU"/>
        </w:rPr>
        <w:t xml:space="preserve"> дату, підпис та печатку</w:t>
      </w:r>
    </w:p>
    <w:bookmarkEnd w:id="5"/>
    <w:p w14:paraId="6D14A64C" w14:textId="77777777" w:rsidR="003570ED" w:rsidRPr="00E3725D" w:rsidRDefault="003570ED" w:rsidP="003570ED">
      <w:pPr>
        <w:pStyle w:val="ad"/>
        <w:widowControl w:val="0"/>
        <w:tabs>
          <w:tab w:val="clear" w:pos="1134"/>
        </w:tabs>
        <w:spacing w:before="120" w:line="240" w:lineRule="auto"/>
        <w:ind w:left="0" w:firstLine="0"/>
        <w:rPr>
          <w:rFonts w:ascii="Arial" w:hAnsi="Arial" w:cs="Arial"/>
          <w:b/>
          <w:i/>
          <w:sz w:val="20"/>
          <w:szCs w:val="20"/>
          <w:u w:val="single"/>
        </w:rPr>
      </w:pPr>
      <w:r w:rsidRPr="00E3725D">
        <w:rPr>
          <w:rFonts w:ascii="Arial" w:hAnsi="Arial" w:cs="Arial"/>
          <w:b/>
          <w:i/>
          <w:sz w:val="20"/>
          <w:szCs w:val="20"/>
          <w:u w:val="single"/>
        </w:rPr>
        <w:t>Папка  № 2. Технічна частина:</w:t>
      </w:r>
    </w:p>
    <w:p w14:paraId="4C3C945D" w14:textId="77777777" w:rsidR="003570ED" w:rsidRPr="00E3725D" w:rsidRDefault="003570ED" w:rsidP="003570ED">
      <w:pPr>
        <w:pStyle w:val="ad"/>
        <w:widowControl w:val="0"/>
        <w:tabs>
          <w:tab w:val="clear" w:pos="1134"/>
        </w:tabs>
        <w:spacing w:before="120" w:line="240" w:lineRule="auto"/>
        <w:ind w:left="0" w:firstLine="0"/>
        <w:rPr>
          <w:rFonts w:ascii="Arial" w:hAnsi="Arial" w:cs="Arial"/>
          <w:sz w:val="20"/>
          <w:szCs w:val="20"/>
          <w:lang w:val="ru-RU"/>
        </w:rPr>
      </w:pPr>
      <w:r w:rsidRPr="00E3725D">
        <w:rPr>
          <w:rFonts w:ascii="Arial" w:hAnsi="Arial" w:cs="Arial"/>
          <w:sz w:val="20"/>
          <w:szCs w:val="20"/>
        </w:rPr>
        <w:t xml:space="preserve">Учаснику </w:t>
      </w:r>
      <w:r w:rsidRPr="00E3725D">
        <w:rPr>
          <w:rFonts w:ascii="Arial" w:hAnsi="Arial" w:cs="Arial"/>
          <w:sz w:val="20"/>
          <w:szCs w:val="20"/>
          <w:lang w:val="uk-UA"/>
        </w:rPr>
        <w:t>необхідно надати в технічній частині пропозиції</w:t>
      </w:r>
      <w:r w:rsidRPr="00E3725D">
        <w:rPr>
          <w:rFonts w:ascii="Arial" w:hAnsi="Arial" w:cs="Arial"/>
          <w:sz w:val="20"/>
          <w:szCs w:val="20"/>
        </w:rPr>
        <w:t xml:space="preserve"> </w:t>
      </w:r>
      <w:r w:rsidRPr="00A76BC0">
        <w:rPr>
          <w:rFonts w:ascii="Arial" w:hAnsi="Arial" w:cs="Arial"/>
          <w:sz w:val="20"/>
          <w:szCs w:val="20"/>
          <w:lang w:val="ru-RU"/>
        </w:rPr>
        <w:t>документи згідноТаблиці №2</w:t>
      </w:r>
      <w:r w:rsidRPr="00E3725D">
        <w:rPr>
          <w:rFonts w:ascii="Arial" w:hAnsi="Arial" w:cs="Arial"/>
          <w:sz w:val="20"/>
          <w:szCs w:val="20"/>
          <w:lang w:val="ru-RU"/>
        </w:rPr>
        <w:t>:</w:t>
      </w:r>
    </w:p>
    <w:p w14:paraId="4B149D35" w14:textId="77777777" w:rsidR="003570ED" w:rsidRPr="00E3725D" w:rsidRDefault="003570ED" w:rsidP="003570ED">
      <w:pPr>
        <w:pStyle w:val="ae"/>
        <w:tabs>
          <w:tab w:val="clear" w:pos="1701"/>
        </w:tabs>
        <w:spacing w:line="240" w:lineRule="auto"/>
        <w:ind w:left="7371" w:firstLine="426"/>
        <w:rPr>
          <w:rFonts w:ascii="Arial" w:hAnsi="Arial" w:cs="Arial"/>
          <w:b/>
          <w:sz w:val="20"/>
          <w:szCs w:val="20"/>
          <w:lang w:val="ru-RU"/>
        </w:rPr>
      </w:pPr>
      <w:r w:rsidRPr="00E3725D">
        <w:rPr>
          <w:rFonts w:ascii="Arial" w:hAnsi="Arial" w:cs="Arial"/>
          <w:b/>
          <w:sz w:val="20"/>
          <w:szCs w:val="20"/>
          <w:lang w:val="ru-RU"/>
        </w:rPr>
        <w:t xml:space="preserve">         </w:t>
      </w:r>
      <w:r w:rsidRPr="00E3725D">
        <w:rPr>
          <w:rFonts w:ascii="Arial" w:hAnsi="Arial" w:cs="Arial"/>
          <w:b/>
          <w:color w:val="000000" w:themeColor="text1"/>
          <w:sz w:val="20"/>
          <w:szCs w:val="20"/>
        </w:rPr>
        <w:t>Таблиця №</w:t>
      </w:r>
      <w:r w:rsidRPr="00E3725D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2</w:t>
      </w:r>
    </w:p>
    <w:tbl>
      <w:tblPr>
        <w:tblW w:w="9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017"/>
        <w:gridCol w:w="2799"/>
        <w:gridCol w:w="1133"/>
        <w:gridCol w:w="992"/>
        <w:gridCol w:w="1418"/>
      </w:tblGrid>
      <w:tr w:rsidR="003570ED" w:rsidRPr="0089170B" w14:paraId="1B815890" w14:textId="77777777" w:rsidTr="00FE2AD6">
        <w:trPr>
          <w:jc w:val="center"/>
        </w:trPr>
        <w:tc>
          <w:tcPr>
            <w:tcW w:w="456" w:type="dxa"/>
            <w:vMerge w:val="restart"/>
            <w:shd w:val="clear" w:color="auto" w:fill="F79646"/>
            <w:vAlign w:val="center"/>
          </w:tcPr>
          <w:p w14:paraId="70DFE9E5" w14:textId="77777777" w:rsidR="003570ED" w:rsidRPr="00E3725D" w:rsidRDefault="003570ED" w:rsidP="00FE2AD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017" w:type="dxa"/>
            <w:vMerge w:val="restart"/>
            <w:shd w:val="clear" w:color="auto" w:fill="F79646"/>
            <w:vAlign w:val="center"/>
          </w:tcPr>
          <w:p w14:paraId="591CE8C1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  <w:lang w:val="ru-RU"/>
              </w:rPr>
              <w:t>Склад в папці «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Технічна</w:t>
            </w:r>
            <w:r w:rsidRPr="00E3725D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частина»</w:t>
            </w:r>
          </w:p>
        </w:tc>
        <w:tc>
          <w:tcPr>
            <w:tcW w:w="2799" w:type="dxa"/>
            <w:vMerge w:val="restart"/>
            <w:shd w:val="clear" w:color="auto" w:fill="F79646"/>
            <w:vAlign w:val="center"/>
          </w:tcPr>
          <w:p w14:paraId="451A29FA" w14:textId="77777777" w:rsidR="003570ED" w:rsidRPr="00E3725D" w:rsidRDefault="003570ED" w:rsidP="00FE2AD6">
            <w:pPr>
              <w:ind w:left="-109" w:right="-108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  <w:lang w:val="ru-RU"/>
              </w:rPr>
              <w:t>ФОРМА</w:t>
            </w:r>
          </w:p>
        </w:tc>
        <w:tc>
          <w:tcPr>
            <w:tcW w:w="3543" w:type="dxa"/>
            <w:gridSpan w:val="3"/>
            <w:shd w:val="clear" w:color="auto" w:fill="F79646"/>
            <w:vAlign w:val="center"/>
          </w:tcPr>
          <w:p w14:paraId="17C92AF3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Формат файлів </w:t>
            </w:r>
          </w:p>
        </w:tc>
      </w:tr>
      <w:tr w:rsidR="003570ED" w:rsidRPr="00E3725D" w14:paraId="2BB8BE9F" w14:textId="77777777" w:rsidTr="00FE2AD6">
        <w:trPr>
          <w:jc w:val="center"/>
        </w:trPr>
        <w:tc>
          <w:tcPr>
            <w:tcW w:w="456" w:type="dxa"/>
            <w:vMerge/>
            <w:shd w:val="clear" w:color="auto" w:fill="F79646"/>
          </w:tcPr>
          <w:p w14:paraId="4C2F4D33" w14:textId="77777777" w:rsidR="003570ED" w:rsidRPr="00E3725D" w:rsidRDefault="003570ED" w:rsidP="00FE2AD6">
            <w:pPr>
              <w:spacing w:before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17" w:type="dxa"/>
            <w:vMerge/>
            <w:shd w:val="clear" w:color="auto" w:fill="F79646"/>
          </w:tcPr>
          <w:p w14:paraId="4DB182E8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799" w:type="dxa"/>
            <w:vMerge/>
            <w:tcBorders>
              <w:bottom w:val="single" w:sz="4" w:space="0" w:color="000000"/>
            </w:tcBorders>
            <w:shd w:val="clear" w:color="auto" w:fill="F79646"/>
          </w:tcPr>
          <w:p w14:paraId="2DF7CEE8" w14:textId="77777777" w:rsidR="003570ED" w:rsidRPr="00E3725D" w:rsidRDefault="003570ED" w:rsidP="00FE2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79646"/>
            <w:vAlign w:val="center"/>
          </w:tcPr>
          <w:p w14:paraId="16C95ED8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79646"/>
          </w:tcPr>
          <w:p w14:paraId="46483FA9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Exсel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79646"/>
          </w:tcPr>
          <w:p w14:paraId="5CBF2344" w14:textId="77777777" w:rsidR="003570ED" w:rsidRPr="00E3725D" w:rsidRDefault="003570ED" w:rsidP="00FE2AD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Скан-копія PDF/JPEG</w:t>
            </w:r>
            <w:r w:rsidRPr="00E3725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52EAE" w:rsidRPr="00E3725D" w14:paraId="0CEE9AD0" w14:textId="77777777" w:rsidTr="00E52EAE">
        <w:trPr>
          <w:trHeight w:val="740"/>
          <w:jc w:val="center"/>
        </w:trPr>
        <w:tc>
          <w:tcPr>
            <w:tcW w:w="456" w:type="dxa"/>
            <w:vAlign w:val="center"/>
          </w:tcPr>
          <w:p w14:paraId="6975A836" w14:textId="77777777" w:rsidR="00E52EAE" w:rsidRPr="00E3725D" w:rsidRDefault="00E52EAE" w:rsidP="00E52EAE">
            <w:pPr>
              <w:spacing w:before="120"/>
              <w:ind w:left="-108" w:right="-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25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17" w:type="dxa"/>
            <w:vAlign w:val="center"/>
          </w:tcPr>
          <w:p w14:paraId="61C30046" w14:textId="77777777" w:rsidR="00E52EAE" w:rsidRPr="00A76BC0" w:rsidRDefault="00E52EAE" w:rsidP="00E52EA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Технічні вимоги</w:t>
            </w:r>
          </w:p>
        </w:tc>
        <w:tc>
          <w:tcPr>
            <w:tcW w:w="2799" w:type="dxa"/>
            <w:shd w:val="pct10" w:color="FFFFFF" w:themeColor="background1" w:fill="FFFFFF" w:themeFill="background1"/>
            <w:vAlign w:val="center"/>
          </w:tcPr>
          <w:p w14:paraId="10EE6369" w14:textId="41B27B79" w:rsidR="00E52EAE" w:rsidRPr="00E3725D" w:rsidRDefault="003359B1" w:rsidP="00350861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uk-UA"/>
              </w:rPr>
            </w:pPr>
            <w:r w:rsidRPr="003359B1">
              <w:rPr>
                <w:rFonts w:ascii="Arial" w:hAnsi="Arial" w:cs="Arial"/>
                <w:sz w:val="20"/>
                <w:szCs w:val="20"/>
                <w:lang w:val="uk-UA"/>
              </w:rPr>
              <w:t>Додаток 2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24686ECA" w14:textId="77777777" w:rsidR="00E52EAE" w:rsidRPr="002F5F57" w:rsidRDefault="00E52EAE" w:rsidP="00E52EA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56F0556" w14:textId="77777777" w:rsidR="00E52EAE" w:rsidRPr="002F5F57" w:rsidRDefault="00E52EAE" w:rsidP="00E52EA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F2C98CC" w14:textId="77777777" w:rsidR="00E52EAE" w:rsidRPr="00E3725D" w:rsidRDefault="00E52EAE" w:rsidP="00E52EA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"/>
      <w:bookmarkEnd w:id="2"/>
      <w:bookmarkEnd w:id="3"/>
    </w:tbl>
    <w:p w14:paraId="38B5C2BA" w14:textId="77777777" w:rsidR="00FE2AD6" w:rsidRPr="00DB56C8" w:rsidRDefault="00FE2AD6">
      <w:pPr>
        <w:rPr>
          <w:lang w:val="ru-RU"/>
        </w:rPr>
      </w:pPr>
    </w:p>
    <w:sectPr w:rsidR="00FE2AD6" w:rsidRPr="00DB56C8" w:rsidSect="00FE2AD6">
      <w:footerReference w:type="default" r:id="rId15"/>
      <w:pgSz w:w="12240" w:h="15840"/>
      <w:pgMar w:top="426" w:right="567" w:bottom="1134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E476" w14:textId="77777777" w:rsidR="00B36187" w:rsidRDefault="00B36187">
      <w:pPr>
        <w:spacing w:after="0" w:line="240" w:lineRule="auto"/>
      </w:pPr>
      <w:r>
        <w:separator/>
      </w:r>
    </w:p>
  </w:endnote>
  <w:endnote w:type="continuationSeparator" w:id="0">
    <w:p w14:paraId="341A33EE" w14:textId="77777777" w:rsidR="00B36187" w:rsidRDefault="00B3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1EFDA" w14:textId="56F877D1" w:rsidR="00B36187" w:rsidRPr="00F57B24" w:rsidRDefault="00B36187" w:rsidP="00FE2AD6">
    <w:pPr>
      <w:pStyle w:val="a5"/>
      <w:jc w:val="right"/>
      <w:rPr>
        <w:rFonts w:ascii="Arial" w:hAnsi="Arial" w:cs="Arial"/>
        <w:sz w:val="16"/>
        <w:szCs w:val="16"/>
      </w:rPr>
    </w:pPr>
    <w:r w:rsidRPr="003B6806">
      <w:rPr>
        <w:rFonts w:ascii="Arial" w:hAnsi="Arial" w:cs="Arial"/>
        <w:sz w:val="20"/>
        <w:lang w:val="ru-RU"/>
      </w:rPr>
      <w:t>ст</w:t>
    </w:r>
    <w:r>
      <w:rPr>
        <w:rFonts w:ascii="Arial" w:hAnsi="Arial" w:cs="Arial"/>
        <w:sz w:val="20"/>
        <w:lang w:val="ru-RU"/>
      </w:rPr>
      <w:t>о</w:t>
    </w:r>
    <w:r w:rsidRPr="003B6806">
      <w:rPr>
        <w:rFonts w:ascii="Arial" w:hAnsi="Arial" w:cs="Arial"/>
        <w:sz w:val="20"/>
        <w:lang w:val="ru-RU"/>
      </w:rPr>
      <w:t xml:space="preserve">р. </w:t>
    </w:r>
    <w:r w:rsidRPr="003B6806">
      <w:rPr>
        <w:rFonts w:ascii="Arial" w:hAnsi="Arial" w:cs="Arial"/>
        <w:bCs/>
        <w:sz w:val="20"/>
      </w:rPr>
      <w:fldChar w:fldCharType="begin"/>
    </w:r>
    <w:r w:rsidRPr="003B6806">
      <w:rPr>
        <w:rFonts w:ascii="Arial" w:hAnsi="Arial" w:cs="Arial"/>
        <w:bCs/>
        <w:sz w:val="20"/>
      </w:rPr>
      <w:instrText>PAGE</w:instrText>
    </w:r>
    <w:r w:rsidRPr="003B6806">
      <w:rPr>
        <w:rFonts w:ascii="Arial" w:hAnsi="Arial" w:cs="Arial"/>
        <w:bCs/>
        <w:sz w:val="20"/>
      </w:rPr>
      <w:fldChar w:fldCharType="separate"/>
    </w:r>
    <w:r w:rsidR="00DC31B3">
      <w:rPr>
        <w:rFonts w:ascii="Arial" w:hAnsi="Arial" w:cs="Arial"/>
        <w:bCs/>
        <w:noProof/>
        <w:sz w:val="20"/>
      </w:rPr>
      <w:t>1</w:t>
    </w:r>
    <w:r w:rsidRPr="003B6806">
      <w:rPr>
        <w:rFonts w:ascii="Arial" w:hAnsi="Arial" w:cs="Arial"/>
        <w:bCs/>
        <w:sz w:val="20"/>
      </w:rPr>
      <w:fldChar w:fldCharType="end"/>
    </w:r>
    <w:r w:rsidRPr="003B6806">
      <w:rPr>
        <w:rFonts w:ascii="Arial" w:hAnsi="Arial" w:cs="Arial"/>
        <w:sz w:val="20"/>
        <w:lang w:val="ru-RU"/>
      </w:rPr>
      <w:t xml:space="preserve"> з </w:t>
    </w:r>
    <w:r w:rsidRPr="003B6806">
      <w:rPr>
        <w:rFonts w:ascii="Arial" w:hAnsi="Arial" w:cs="Arial"/>
        <w:bCs/>
        <w:sz w:val="20"/>
      </w:rPr>
      <w:fldChar w:fldCharType="begin"/>
    </w:r>
    <w:r w:rsidRPr="003B6806">
      <w:rPr>
        <w:rFonts w:ascii="Arial" w:hAnsi="Arial" w:cs="Arial"/>
        <w:bCs/>
        <w:sz w:val="20"/>
      </w:rPr>
      <w:instrText>NUMPAGES</w:instrText>
    </w:r>
    <w:r w:rsidRPr="003B6806">
      <w:rPr>
        <w:rFonts w:ascii="Arial" w:hAnsi="Arial" w:cs="Arial"/>
        <w:bCs/>
        <w:sz w:val="20"/>
      </w:rPr>
      <w:fldChar w:fldCharType="separate"/>
    </w:r>
    <w:r w:rsidR="00DC31B3">
      <w:rPr>
        <w:rFonts w:ascii="Arial" w:hAnsi="Arial" w:cs="Arial"/>
        <w:bCs/>
        <w:noProof/>
        <w:sz w:val="20"/>
      </w:rPr>
      <w:t>2</w:t>
    </w:r>
    <w:r w:rsidRPr="003B6806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1EF91" w14:textId="77777777" w:rsidR="00B36187" w:rsidRDefault="00B36187">
      <w:pPr>
        <w:spacing w:after="0" w:line="240" w:lineRule="auto"/>
      </w:pPr>
      <w:r>
        <w:separator/>
      </w:r>
    </w:p>
  </w:footnote>
  <w:footnote w:type="continuationSeparator" w:id="0">
    <w:p w14:paraId="37A42E20" w14:textId="77777777" w:rsidR="00B36187" w:rsidRDefault="00B36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60B"/>
    <w:multiLevelType w:val="multilevel"/>
    <w:tmpl w:val="86E206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2502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2232" w:hanging="792"/>
      </w:pPr>
      <w:rPr>
        <w:rFonts w:asciiTheme="minorHAnsi" w:eastAsiaTheme="minorHAnsi" w:hAnsiTheme="minorHAnsi" w:cstheme="minorHAnsi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B910D3"/>
    <w:multiLevelType w:val="hybridMultilevel"/>
    <w:tmpl w:val="FC3C36DA"/>
    <w:lvl w:ilvl="0" w:tplc="3078C6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0D4E"/>
    <w:multiLevelType w:val="hybridMultilevel"/>
    <w:tmpl w:val="5E6CEC96"/>
    <w:lvl w:ilvl="0" w:tplc="564AEA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254FC"/>
    <w:multiLevelType w:val="hybridMultilevel"/>
    <w:tmpl w:val="6D6AD2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ED"/>
    <w:rsid w:val="00002AC9"/>
    <w:rsid w:val="00034863"/>
    <w:rsid w:val="0003562B"/>
    <w:rsid w:val="000B6648"/>
    <w:rsid w:val="000E12E1"/>
    <w:rsid w:val="00133D8B"/>
    <w:rsid w:val="00135DC5"/>
    <w:rsid w:val="0018257B"/>
    <w:rsid w:val="001D33B8"/>
    <w:rsid w:val="001D4523"/>
    <w:rsid w:val="001D4634"/>
    <w:rsid w:val="001F6868"/>
    <w:rsid w:val="00220CBF"/>
    <w:rsid w:val="002C3ABE"/>
    <w:rsid w:val="002D42B9"/>
    <w:rsid w:val="003172AD"/>
    <w:rsid w:val="003359B1"/>
    <w:rsid w:val="00350861"/>
    <w:rsid w:val="00352BA8"/>
    <w:rsid w:val="003570ED"/>
    <w:rsid w:val="0038304E"/>
    <w:rsid w:val="003C2D1C"/>
    <w:rsid w:val="003E7615"/>
    <w:rsid w:val="00433D0E"/>
    <w:rsid w:val="004660AA"/>
    <w:rsid w:val="004E3A20"/>
    <w:rsid w:val="0053545C"/>
    <w:rsid w:val="005722F7"/>
    <w:rsid w:val="005A3085"/>
    <w:rsid w:val="00640995"/>
    <w:rsid w:val="00645FCE"/>
    <w:rsid w:val="006661C0"/>
    <w:rsid w:val="006769AF"/>
    <w:rsid w:val="00680551"/>
    <w:rsid w:val="008245C2"/>
    <w:rsid w:val="00836F12"/>
    <w:rsid w:val="008B0291"/>
    <w:rsid w:val="008C37AC"/>
    <w:rsid w:val="00980E05"/>
    <w:rsid w:val="00983A93"/>
    <w:rsid w:val="009C4215"/>
    <w:rsid w:val="009D2C9A"/>
    <w:rsid w:val="009E7939"/>
    <w:rsid w:val="00A223D5"/>
    <w:rsid w:val="00B36187"/>
    <w:rsid w:val="00BC1424"/>
    <w:rsid w:val="00BF0C14"/>
    <w:rsid w:val="00BF351E"/>
    <w:rsid w:val="00C73F44"/>
    <w:rsid w:val="00CB1355"/>
    <w:rsid w:val="00D53041"/>
    <w:rsid w:val="00D57339"/>
    <w:rsid w:val="00D655A8"/>
    <w:rsid w:val="00D70CBE"/>
    <w:rsid w:val="00D95AB6"/>
    <w:rsid w:val="00DB56C8"/>
    <w:rsid w:val="00DC1B8C"/>
    <w:rsid w:val="00DC31B3"/>
    <w:rsid w:val="00DC72DA"/>
    <w:rsid w:val="00DF772C"/>
    <w:rsid w:val="00E52EAE"/>
    <w:rsid w:val="00E6547C"/>
    <w:rsid w:val="00E95821"/>
    <w:rsid w:val="00F4551C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24EF"/>
  <w15:chartTrackingRefBased/>
  <w15:docId w15:val="{851C8E57-EC63-46DB-AEDB-D0515204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ED"/>
    <w:rPr>
      <w:lang w:val="en-US"/>
    </w:rPr>
  </w:style>
  <w:style w:type="paragraph" w:styleId="1">
    <w:name w:val="heading 1"/>
    <w:aliases w:val="h1,H1,R1,H11,Huvudrubrik,Titolo Sezione,Heading 1 (NN),Head 1 (Chapter heading),l1,Titre§,1,Section Head,Prophead level 1,Prophead 1,Section heading,Forward,H12,H13,H111,H14,H112,H15,H16,H17,H113,H121,H131,H1111,H141,H1121,H151,H161,H18,H114"/>
    <w:basedOn w:val="a"/>
    <w:next w:val="a"/>
    <w:link w:val="10"/>
    <w:qFormat/>
    <w:rsid w:val="003570E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,R1 Знак,H11 Знак,Huvudrubrik Знак,Titolo Sezione Знак,Heading 1 (NN) Знак,Head 1 (Chapter heading) Знак,l1 Знак,Titre§ Знак,1 Знак,Section Head Знак,Prophead level 1 Знак,Prophead 1 Знак,Section heading Знак,Forward Знак"/>
    <w:basedOn w:val="a0"/>
    <w:link w:val="1"/>
    <w:rsid w:val="003570ED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3570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rsid w:val="003570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570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0ED"/>
    <w:rPr>
      <w:lang w:val="en-US"/>
    </w:rPr>
  </w:style>
  <w:style w:type="table" w:styleId="a7">
    <w:name w:val="Table Grid"/>
    <w:basedOn w:val="a1"/>
    <w:uiPriority w:val="59"/>
    <w:rsid w:val="003570ED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570ED"/>
    <w:pPr>
      <w:widowControl w:val="0"/>
      <w:spacing w:after="0" w:line="240" w:lineRule="auto"/>
      <w:ind w:left="3544" w:hanging="3544"/>
    </w:pPr>
    <w:rPr>
      <w:rFonts w:ascii="Arial" w:eastAsia="MS Mincho" w:hAnsi="Arial" w:cs="Times New Roman"/>
      <w:b/>
      <w:sz w:val="40"/>
      <w:szCs w:val="20"/>
      <w:lang w:val="ru-RU" w:eastAsia="ru-RU"/>
    </w:rPr>
  </w:style>
  <w:style w:type="character" w:customStyle="1" w:styleId="a9">
    <w:name w:val="Заголовок Знак"/>
    <w:basedOn w:val="a0"/>
    <w:link w:val="a8"/>
    <w:rsid w:val="003570ED"/>
    <w:rPr>
      <w:rFonts w:ascii="Arial" w:eastAsia="MS Mincho" w:hAnsi="Arial" w:cs="Times New Roman"/>
      <w:b/>
      <w:sz w:val="4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3570ED"/>
    <w:rPr>
      <w:color w:val="0563C1" w:themeColor="hyperlink"/>
      <w:u w:val="single"/>
    </w:rPr>
  </w:style>
  <w:style w:type="paragraph" w:styleId="ab">
    <w:name w:val="No Spacing"/>
    <w:link w:val="ac"/>
    <w:uiPriority w:val="1"/>
    <w:qFormat/>
    <w:rsid w:val="003570ED"/>
    <w:pPr>
      <w:spacing w:after="0" w:line="240" w:lineRule="auto"/>
    </w:pPr>
    <w:rPr>
      <w:lang w:val="en-US"/>
    </w:rPr>
  </w:style>
  <w:style w:type="character" w:customStyle="1" w:styleId="ac">
    <w:name w:val="Без интервала Знак"/>
    <w:basedOn w:val="a0"/>
    <w:link w:val="ab"/>
    <w:uiPriority w:val="1"/>
    <w:rsid w:val="003570ED"/>
    <w:rPr>
      <w:lang w:val="en-US"/>
    </w:rPr>
  </w:style>
  <w:style w:type="paragraph" w:customStyle="1" w:styleId="ad">
    <w:name w:val="Пункт"/>
    <w:basedOn w:val="a"/>
    <w:rsid w:val="003570ED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8"/>
      <w:lang w:val="x-none" w:eastAsia="x-none"/>
    </w:rPr>
  </w:style>
  <w:style w:type="paragraph" w:customStyle="1" w:styleId="ae">
    <w:name w:val="Подподпункт"/>
    <w:basedOn w:val="a"/>
    <w:rsid w:val="003570ED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8"/>
      <w:lang w:val="x-none" w:eastAsia="x-none"/>
    </w:rPr>
  </w:style>
  <w:style w:type="character" w:styleId="af">
    <w:name w:val="annotation reference"/>
    <w:basedOn w:val="a0"/>
    <w:uiPriority w:val="99"/>
    <w:semiHidden/>
    <w:unhideWhenUsed/>
    <w:rsid w:val="0035086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5086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50861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5086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50861"/>
    <w:rPr>
      <w:b/>
      <w:bCs/>
      <w:sz w:val="20"/>
      <w:szCs w:val="20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35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0861"/>
    <w:rPr>
      <w:rFonts w:ascii="Segoe UI" w:hAnsi="Segoe UI" w:cs="Segoe UI"/>
      <w:sz w:val="18"/>
      <w:szCs w:val="18"/>
      <w:lang w:val="en-US"/>
    </w:rPr>
  </w:style>
  <w:style w:type="paragraph" w:styleId="af6">
    <w:name w:val="Revision"/>
    <w:hidden/>
    <w:uiPriority w:val="99"/>
    <w:semiHidden/>
    <w:rsid w:val="00BF351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nkach@vodafone.ua" TargetMode="External"/><Relationship Id="rId13" Type="http://schemas.openxmlformats.org/officeDocument/2006/relationships/hyperlink" Target="mailto:hotline@vodafone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avryliuk@vodafone.ua" TargetMode="External"/><Relationship Id="rId12" Type="http://schemas.openxmlformats.org/officeDocument/2006/relationships/hyperlink" Target="http://tenders.vodafone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tender.u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-tender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danchenko@vodafone.ua" TargetMode="External"/><Relationship Id="rId14" Type="http://schemas.openxmlformats.org/officeDocument/2006/relationships/hyperlink" Target="https://tenders.vodafone.ua/ua/tenders/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3660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Aliiev Rustam</dc:creator>
  <cp:keywords/>
  <dc:description/>
  <cp:lastModifiedBy>Gavryliuk Nataliia</cp:lastModifiedBy>
  <cp:revision>6</cp:revision>
  <dcterms:created xsi:type="dcterms:W3CDTF">2025-04-29T14:32:00Z</dcterms:created>
  <dcterms:modified xsi:type="dcterms:W3CDTF">2025-04-30T06:52:00Z</dcterms:modified>
</cp:coreProperties>
</file>